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045" w:rsidRDefault="00D25503">
      <w:pPr>
        <w:jc w:val="center"/>
        <w:rPr>
          <w:rFonts w:ascii="Times New Roman" w:eastAsia="Times New Roman" w:hAnsi="Times New Roman" w:cs="Times New Roman"/>
          <w:b/>
        </w:rPr>
      </w:pPr>
      <w:r>
        <w:rPr>
          <w:rFonts w:ascii="Times New Roman" w:eastAsia="Times New Roman" w:hAnsi="Times New Roman" w:cs="Times New Roman"/>
          <w:b/>
        </w:rPr>
        <w:t xml:space="preserve">THE </w:t>
      </w:r>
      <w:r w:rsidR="00280764">
        <w:rPr>
          <w:rFonts w:ascii="Times New Roman" w:eastAsia="Times New Roman" w:hAnsi="Times New Roman" w:cs="Times New Roman"/>
          <w:b/>
        </w:rPr>
        <w:t xml:space="preserve">LAND </w:t>
      </w:r>
      <w:r>
        <w:rPr>
          <w:rFonts w:ascii="Times New Roman" w:eastAsia="Times New Roman" w:hAnsi="Times New Roman" w:cs="Times New Roman"/>
          <w:b/>
        </w:rPr>
        <w:t>BURNER FOR PLANTATION</w:t>
      </w:r>
      <w:r w:rsidR="00280764">
        <w:rPr>
          <w:rFonts w:ascii="Times New Roman" w:eastAsia="Times New Roman" w:hAnsi="Times New Roman" w:cs="Times New Roman"/>
          <w:b/>
        </w:rPr>
        <w:t xml:space="preserve">: BETWEEN </w:t>
      </w:r>
      <w:r>
        <w:rPr>
          <w:rFonts w:ascii="Times New Roman" w:eastAsia="Times New Roman" w:hAnsi="Times New Roman" w:cs="Times New Roman"/>
          <w:b/>
        </w:rPr>
        <w:t>COMMUNAL TRADITION</w:t>
      </w:r>
      <w:r w:rsidR="00280764">
        <w:rPr>
          <w:rFonts w:ascii="Times New Roman" w:eastAsia="Times New Roman" w:hAnsi="Times New Roman" w:cs="Times New Roman"/>
          <w:b/>
        </w:rPr>
        <w:t xml:space="preserve"> AND POSITIVE LAW </w:t>
      </w:r>
      <w:r>
        <w:rPr>
          <w:rFonts w:ascii="Times New Roman" w:eastAsia="Times New Roman" w:hAnsi="Times New Roman" w:cs="Times New Roman"/>
          <w:b/>
        </w:rPr>
        <w:t>OF</w:t>
      </w:r>
      <w:r w:rsidR="00280764">
        <w:rPr>
          <w:rFonts w:ascii="Times New Roman" w:eastAsia="Times New Roman" w:hAnsi="Times New Roman" w:cs="Times New Roman"/>
          <w:b/>
        </w:rPr>
        <w:t xml:space="preserve"> INDONESIA</w:t>
      </w:r>
    </w:p>
    <w:p w:rsidR="000F3045" w:rsidRDefault="000F3045">
      <w:pPr>
        <w:jc w:val="center"/>
        <w:rPr>
          <w:rFonts w:ascii="Times New Roman" w:eastAsia="Times New Roman" w:hAnsi="Times New Roman" w:cs="Times New Roman"/>
          <w:b/>
        </w:rPr>
      </w:pPr>
    </w:p>
    <w:p w:rsidR="00754D1F" w:rsidRPr="007C618C" w:rsidRDefault="00280764" w:rsidP="00754D1F">
      <w:pPr>
        <w:jc w:val="center"/>
        <w:rPr>
          <w:rFonts w:ascii="Times New Roman" w:eastAsia="Times New Roman" w:hAnsi="Times New Roman" w:cs="Times New Roman"/>
          <w:b/>
          <w:vertAlign w:val="superscript"/>
        </w:rPr>
      </w:pPr>
      <w:r>
        <w:rPr>
          <w:rFonts w:ascii="Times New Roman" w:eastAsia="Times New Roman" w:hAnsi="Times New Roman" w:cs="Times New Roman"/>
          <w:b/>
        </w:rPr>
        <w:t>By: Yati Nurhayati</w:t>
      </w:r>
      <w:r w:rsidR="007C618C">
        <w:rPr>
          <w:rFonts w:ascii="Times New Roman" w:eastAsia="Times New Roman" w:hAnsi="Times New Roman" w:cs="Times New Roman"/>
          <w:b/>
          <w:vertAlign w:val="superscript"/>
        </w:rPr>
        <w:t>1</w:t>
      </w:r>
      <w:r w:rsidR="00754D1F">
        <w:rPr>
          <w:rFonts w:ascii="Times New Roman" w:eastAsia="Times New Roman" w:hAnsi="Times New Roman" w:cs="Times New Roman"/>
          <w:b/>
        </w:rPr>
        <w:t xml:space="preserve"> and M</w:t>
      </w:r>
      <w:r w:rsidR="007C618C">
        <w:rPr>
          <w:rFonts w:ascii="Times New Roman" w:eastAsia="Times New Roman" w:hAnsi="Times New Roman" w:cs="Times New Roman"/>
          <w:b/>
        </w:rPr>
        <w:t>unajah</w:t>
      </w:r>
      <w:r w:rsidR="007C618C">
        <w:rPr>
          <w:rFonts w:ascii="Times New Roman" w:eastAsia="Times New Roman" w:hAnsi="Times New Roman" w:cs="Times New Roman"/>
          <w:b/>
          <w:vertAlign w:val="superscript"/>
        </w:rPr>
        <w:t>2</w:t>
      </w:r>
    </w:p>
    <w:p w:rsidR="000F3045" w:rsidRDefault="000F3045">
      <w:pPr>
        <w:jc w:val="center"/>
        <w:rPr>
          <w:rFonts w:ascii="Times New Roman" w:eastAsia="Times New Roman" w:hAnsi="Times New Roman" w:cs="Times New Roman"/>
          <w:b/>
        </w:rPr>
      </w:pPr>
    </w:p>
    <w:p w:rsidR="000F3045" w:rsidRDefault="007C618C">
      <w:pPr>
        <w:jc w:val="center"/>
        <w:rPr>
          <w:rFonts w:ascii="Times New Roman" w:eastAsia="Times New Roman" w:hAnsi="Times New Roman" w:cs="Times New Roman"/>
          <w:b/>
        </w:rPr>
      </w:pPr>
      <w:r>
        <w:rPr>
          <w:rFonts w:ascii="Times New Roman" w:eastAsia="Times New Roman" w:hAnsi="Times New Roman" w:cs="Times New Roman"/>
          <w:b/>
          <w:vertAlign w:val="superscript"/>
        </w:rPr>
        <w:t>1</w:t>
      </w:r>
      <w:r w:rsidR="00280764">
        <w:rPr>
          <w:rFonts w:ascii="Times New Roman" w:eastAsia="Times New Roman" w:hAnsi="Times New Roman" w:cs="Times New Roman"/>
          <w:b/>
        </w:rPr>
        <w:t>F</w:t>
      </w:r>
      <w:r w:rsidR="00D25503">
        <w:rPr>
          <w:rFonts w:ascii="Times New Roman" w:eastAsia="Times New Roman" w:hAnsi="Times New Roman" w:cs="Times New Roman"/>
          <w:b/>
        </w:rPr>
        <w:t xml:space="preserve">aculty of Law, Univeritas  Islam Kalimantan </w:t>
      </w:r>
      <w:r w:rsidR="00280764">
        <w:rPr>
          <w:rFonts w:ascii="Times New Roman" w:eastAsia="Times New Roman" w:hAnsi="Times New Roman" w:cs="Times New Roman"/>
          <w:b/>
        </w:rPr>
        <w:t>MAB</w:t>
      </w:r>
      <w:r w:rsidR="00D25503">
        <w:rPr>
          <w:rFonts w:ascii="Times New Roman" w:eastAsia="Times New Roman" w:hAnsi="Times New Roman" w:cs="Times New Roman"/>
          <w:b/>
        </w:rPr>
        <w:t>, Indonesia</w:t>
      </w:r>
    </w:p>
    <w:p w:rsidR="000F3045" w:rsidRDefault="00ED7CFF">
      <w:pPr>
        <w:jc w:val="center"/>
        <w:rPr>
          <w:rFonts w:ascii="Times New Roman" w:eastAsia="Times New Roman" w:hAnsi="Times New Roman" w:cs="Times New Roman"/>
          <w:b/>
          <w:color w:val="000000"/>
        </w:rPr>
      </w:pPr>
      <w:hyperlink r:id="rId8">
        <w:r w:rsidR="00280764" w:rsidRPr="00754D1F">
          <w:rPr>
            <w:rFonts w:ascii="Times New Roman" w:eastAsia="Times New Roman" w:hAnsi="Times New Roman" w:cs="Times New Roman"/>
            <w:b/>
            <w:color w:val="000000"/>
          </w:rPr>
          <w:t>yatinurhayati@uniska-bjm.ac.id</w:t>
        </w:r>
      </w:hyperlink>
    </w:p>
    <w:p w:rsidR="007C618C" w:rsidRDefault="007C618C" w:rsidP="007C618C">
      <w:pPr>
        <w:jc w:val="center"/>
        <w:rPr>
          <w:rFonts w:ascii="Times New Roman" w:eastAsia="Times New Roman" w:hAnsi="Times New Roman" w:cs="Times New Roman"/>
          <w:b/>
        </w:rPr>
      </w:pPr>
      <w:r>
        <w:rPr>
          <w:rFonts w:ascii="Times New Roman" w:eastAsia="Times New Roman" w:hAnsi="Times New Roman" w:cs="Times New Roman"/>
          <w:b/>
          <w:vertAlign w:val="superscript"/>
        </w:rPr>
        <w:t>2</w:t>
      </w:r>
      <w:r>
        <w:rPr>
          <w:rFonts w:ascii="Times New Roman" w:eastAsia="Times New Roman" w:hAnsi="Times New Roman" w:cs="Times New Roman"/>
          <w:b/>
        </w:rPr>
        <w:t>Faculty of Law, Univeritas  Islam Kalimantan MAB, Indonesia</w:t>
      </w:r>
    </w:p>
    <w:p w:rsidR="007C618C" w:rsidRPr="00754D1F" w:rsidRDefault="007C618C">
      <w:pPr>
        <w:jc w:val="center"/>
        <w:rPr>
          <w:rFonts w:ascii="Times New Roman" w:eastAsia="Times New Roman" w:hAnsi="Times New Roman" w:cs="Times New Roman"/>
          <w:b/>
        </w:rPr>
      </w:pPr>
      <w:r>
        <w:rPr>
          <w:rFonts w:ascii="Times New Roman" w:eastAsia="Times New Roman" w:hAnsi="Times New Roman" w:cs="Times New Roman"/>
          <w:b/>
        </w:rPr>
        <w:t>dkygoo@gmail.com</w:t>
      </w:r>
    </w:p>
    <w:p w:rsidR="000F3045" w:rsidRPr="00754D1F" w:rsidRDefault="000F3045">
      <w:pPr>
        <w:jc w:val="center"/>
        <w:rPr>
          <w:rFonts w:ascii="Times New Roman" w:eastAsia="Times New Roman" w:hAnsi="Times New Roman" w:cs="Times New Roman"/>
          <w:b/>
        </w:rPr>
      </w:pPr>
    </w:p>
    <w:p w:rsidR="00D25503" w:rsidRDefault="00D25503">
      <w:pPr>
        <w:jc w:val="center"/>
        <w:rPr>
          <w:rFonts w:ascii="Times New Roman" w:eastAsia="Times New Roman" w:hAnsi="Times New Roman" w:cs="Times New Roman"/>
          <w:b/>
        </w:rPr>
      </w:pPr>
    </w:p>
    <w:p w:rsidR="000F3045" w:rsidRDefault="00280764">
      <w:pPr>
        <w:jc w:val="center"/>
        <w:rPr>
          <w:rFonts w:ascii="Times New Roman" w:eastAsia="Times New Roman" w:hAnsi="Times New Roman" w:cs="Times New Roman"/>
          <w:b/>
        </w:rPr>
      </w:pPr>
      <w:r>
        <w:rPr>
          <w:rFonts w:ascii="Times New Roman" w:eastAsia="Times New Roman" w:hAnsi="Times New Roman" w:cs="Times New Roman"/>
          <w:b/>
        </w:rPr>
        <w:t xml:space="preserve">ABSTRACT </w:t>
      </w:r>
    </w:p>
    <w:p w:rsidR="00D25503" w:rsidRDefault="00D25503">
      <w:pPr>
        <w:ind w:right="-7" w:firstLine="426"/>
        <w:jc w:val="both"/>
        <w:rPr>
          <w:rFonts w:ascii="Times New Roman" w:eastAsia="Times New Roman" w:hAnsi="Times New Roman" w:cs="Times New Roman"/>
        </w:rPr>
      </w:pPr>
    </w:p>
    <w:p w:rsidR="000F3045" w:rsidRDefault="00D25503" w:rsidP="00CE00A9">
      <w:pPr>
        <w:jc w:val="both"/>
        <w:rPr>
          <w:rFonts w:ascii="Times New Roman" w:eastAsia="Times New Roman" w:hAnsi="Times New Roman" w:cs="Times New Roman"/>
        </w:rPr>
      </w:pPr>
      <w:r w:rsidRPr="00D25503">
        <w:rPr>
          <w:rFonts w:ascii="Times New Roman" w:hAnsi="Times New Roman" w:cs="Times New Roman"/>
        </w:rPr>
        <w:t xml:space="preserve">The purpose of this research is to study the land burning for plantation in the perspective of Dayak Kotabaru tradition in South Kalimantan Province and positive </w:t>
      </w:r>
      <w:r w:rsidR="00B35F2D">
        <w:rPr>
          <w:rFonts w:ascii="Times New Roman" w:hAnsi="Times New Roman" w:cs="Times New Roman"/>
        </w:rPr>
        <w:t>law</w:t>
      </w:r>
      <w:r w:rsidRPr="00D25503">
        <w:rPr>
          <w:rFonts w:ascii="Times New Roman" w:hAnsi="Times New Roman" w:cs="Times New Roman"/>
        </w:rPr>
        <w:t xml:space="preserve"> perspective in Indonesia. This study uses normative juridical research methods. This normative legal research is carried out in a de</w:t>
      </w:r>
      <w:r w:rsidR="00CE00A9">
        <w:rPr>
          <w:rFonts w:ascii="Times New Roman" w:hAnsi="Times New Roman" w:cs="Times New Roman"/>
        </w:rPr>
        <w:t>scriptive qualitative manner. The legal material</w:t>
      </w:r>
      <w:r w:rsidRPr="00D25503">
        <w:rPr>
          <w:rFonts w:ascii="Times New Roman" w:hAnsi="Times New Roman" w:cs="Times New Roman"/>
        </w:rPr>
        <w:t xml:space="preserve"> </w:t>
      </w:r>
      <w:r w:rsidR="00B35F2D">
        <w:rPr>
          <w:rFonts w:ascii="Times New Roman" w:hAnsi="Times New Roman" w:cs="Times New Roman"/>
        </w:rPr>
        <w:t>is</w:t>
      </w:r>
      <w:r w:rsidRPr="00D25503">
        <w:rPr>
          <w:rFonts w:ascii="Times New Roman" w:hAnsi="Times New Roman" w:cs="Times New Roman"/>
        </w:rPr>
        <w:t xml:space="preserve"> collected, sorted for subsequent </w:t>
      </w:r>
      <w:r w:rsidR="00B35F2D">
        <w:rPr>
          <w:rFonts w:ascii="Times New Roman" w:hAnsi="Times New Roman" w:cs="Times New Roman"/>
        </w:rPr>
        <w:t>research</w:t>
      </w:r>
      <w:r w:rsidRPr="00D25503">
        <w:rPr>
          <w:rFonts w:ascii="Times New Roman" w:hAnsi="Times New Roman" w:cs="Times New Roman"/>
        </w:rPr>
        <w:t xml:space="preserve"> and analysis of their contents, so that the synchronization level, the appropriateness of norms, and the submission of new normative ideas. The results of this study found that in the customary culture of the Dayak Kotabaru tribe of South Kalimantan Province there is a tradition of burning land for plantation</w:t>
      </w:r>
      <w:r w:rsidR="00B35F2D">
        <w:rPr>
          <w:rFonts w:ascii="Times New Roman" w:hAnsi="Times New Roman" w:cs="Times New Roman"/>
        </w:rPr>
        <w:t>,</w:t>
      </w:r>
      <w:r w:rsidRPr="00D25503">
        <w:rPr>
          <w:rFonts w:ascii="Times New Roman" w:hAnsi="Times New Roman" w:cs="Times New Roman"/>
        </w:rPr>
        <w:t xml:space="preserve"> which is also related to the concept of shifting cultivation. Customary tradition regarding the burning of land is not prohibited in customary law as long as it is in accordance with custo</w:t>
      </w:r>
      <w:r w:rsidR="00CE00A9">
        <w:rPr>
          <w:rFonts w:ascii="Times New Roman" w:hAnsi="Times New Roman" w:cs="Times New Roman"/>
        </w:rPr>
        <w:t xml:space="preserve">mary procedures and traditions. </w:t>
      </w:r>
      <w:r w:rsidR="00280764">
        <w:rPr>
          <w:rFonts w:ascii="Times New Roman" w:eastAsia="Times New Roman" w:hAnsi="Times New Roman" w:cs="Times New Roman"/>
        </w:rPr>
        <w:t xml:space="preserve">Whereas in positive law </w:t>
      </w:r>
      <w:r w:rsidR="00CE00A9">
        <w:rPr>
          <w:rFonts w:ascii="Times New Roman" w:eastAsia="Times New Roman" w:hAnsi="Times New Roman" w:cs="Times New Roman"/>
        </w:rPr>
        <w:t>prohibits</w:t>
      </w:r>
      <w:r w:rsidR="00280764">
        <w:rPr>
          <w:rFonts w:ascii="Times New Roman" w:eastAsia="Times New Roman" w:hAnsi="Times New Roman" w:cs="Times New Roman"/>
        </w:rPr>
        <w:t xml:space="preserve"> the burning</w:t>
      </w:r>
      <w:r w:rsidR="00CE00A9">
        <w:rPr>
          <w:rFonts w:ascii="Times New Roman" w:eastAsia="Times New Roman" w:hAnsi="Times New Roman" w:cs="Times New Roman"/>
        </w:rPr>
        <w:t xml:space="preserve"> and</w:t>
      </w:r>
      <w:r w:rsidR="00280764">
        <w:rPr>
          <w:rFonts w:ascii="Times New Roman" w:eastAsia="Times New Roman" w:hAnsi="Times New Roman" w:cs="Times New Roman"/>
        </w:rPr>
        <w:t xml:space="preserve"> </w:t>
      </w:r>
      <w:r w:rsidR="00CE00A9">
        <w:rPr>
          <w:rFonts w:ascii="Times New Roman" w:eastAsia="Times New Roman" w:hAnsi="Times New Roman" w:cs="Times New Roman"/>
        </w:rPr>
        <w:t>for</w:t>
      </w:r>
      <w:r w:rsidR="00280764">
        <w:rPr>
          <w:rFonts w:ascii="Times New Roman" w:eastAsia="Times New Roman" w:hAnsi="Times New Roman" w:cs="Times New Roman"/>
        </w:rPr>
        <w:t xml:space="preserve"> plantation with a few exceptions related to the local </w:t>
      </w:r>
      <w:r w:rsidR="00CE00A9">
        <w:rPr>
          <w:rFonts w:ascii="Times New Roman" w:eastAsia="Times New Roman" w:hAnsi="Times New Roman" w:cs="Times New Roman"/>
        </w:rPr>
        <w:t>culture</w:t>
      </w:r>
      <w:r w:rsidR="00280764">
        <w:rPr>
          <w:rFonts w:ascii="Times New Roman" w:eastAsia="Times New Roman" w:hAnsi="Times New Roman" w:cs="Times New Roman"/>
        </w:rPr>
        <w:t xml:space="preserve"> of the</w:t>
      </w:r>
      <w:r w:rsidR="00CE00A9">
        <w:rPr>
          <w:rFonts w:ascii="Times New Roman" w:eastAsia="Times New Roman" w:hAnsi="Times New Roman" w:cs="Times New Roman"/>
        </w:rPr>
        <w:t xml:space="preserve"> indigenous</w:t>
      </w:r>
      <w:r w:rsidR="00280764">
        <w:rPr>
          <w:rFonts w:ascii="Times New Roman" w:eastAsia="Times New Roman" w:hAnsi="Times New Roman" w:cs="Times New Roman"/>
        </w:rPr>
        <w:t xml:space="preserve"> community. In-depth studies are needed so that regulations aimed at eliminating the </w:t>
      </w:r>
      <w:r w:rsidR="00B35F2D">
        <w:rPr>
          <w:rFonts w:ascii="Times New Roman" w:eastAsia="Times New Roman" w:hAnsi="Times New Roman" w:cs="Times New Roman"/>
        </w:rPr>
        <w:t>massiv</w:t>
      </w:r>
      <w:r w:rsidR="00280764">
        <w:rPr>
          <w:rFonts w:ascii="Times New Roman" w:eastAsia="Times New Roman" w:hAnsi="Times New Roman" w:cs="Times New Roman"/>
        </w:rPr>
        <w:t xml:space="preserve">e impact of haze still do not sacrifice indigenous </w:t>
      </w:r>
      <w:r w:rsidR="00CE00A9">
        <w:rPr>
          <w:rFonts w:ascii="Times New Roman" w:eastAsia="Times New Roman" w:hAnsi="Times New Roman" w:cs="Times New Roman"/>
        </w:rPr>
        <w:t>rights</w:t>
      </w:r>
      <w:r w:rsidR="00280764">
        <w:rPr>
          <w:rFonts w:ascii="Times New Roman" w:eastAsia="Times New Roman" w:hAnsi="Times New Roman" w:cs="Times New Roman"/>
        </w:rPr>
        <w:t xml:space="preserve"> with their </w:t>
      </w:r>
      <w:r w:rsidR="00B35F2D">
        <w:rPr>
          <w:rFonts w:ascii="Times New Roman" w:eastAsia="Times New Roman" w:hAnsi="Times New Roman" w:cs="Times New Roman"/>
        </w:rPr>
        <w:t>lifestyl</w:t>
      </w:r>
      <w:r w:rsidR="00CE00A9">
        <w:rPr>
          <w:rFonts w:ascii="Times New Roman" w:eastAsia="Times New Roman" w:hAnsi="Times New Roman" w:cs="Times New Roman"/>
        </w:rPr>
        <w:t>e</w:t>
      </w:r>
      <w:r w:rsidR="00280764">
        <w:rPr>
          <w:rFonts w:ascii="Times New Roman" w:eastAsia="Times New Roman" w:hAnsi="Times New Roman" w:cs="Times New Roman"/>
        </w:rPr>
        <w:t>.</w:t>
      </w:r>
    </w:p>
    <w:p w:rsidR="000F3045" w:rsidRDefault="000F3045">
      <w:pPr>
        <w:jc w:val="both"/>
        <w:rPr>
          <w:rFonts w:ascii="Times New Roman" w:eastAsia="Times New Roman" w:hAnsi="Times New Roman" w:cs="Times New Roman"/>
        </w:rPr>
      </w:pPr>
    </w:p>
    <w:p w:rsidR="000F3045" w:rsidRDefault="00B35F2D">
      <w:pPr>
        <w:jc w:val="both"/>
        <w:rPr>
          <w:rFonts w:ascii="Times New Roman" w:eastAsia="Times New Roman" w:hAnsi="Times New Roman" w:cs="Times New Roman"/>
          <w:i/>
        </w:rPr>
      </w:pPr>
      <w:r>
        <w:rPr>
          <w:rFonts w:ascii="Times New Roman" w:eastAsia="Times New Roman" w:hAnsi="Times New Roman" w:cs="Times New Roman"/>
          <w:b/>
        </w:rPr>
        <w:t>Keywords</w:t>
      </w:r>
      <w:r w:rsidR="00280764">
        <w:rPr>
          <w:rFonts w:ascii="Times New Roman" w:eastAsia="Times New Roman" w:hAnsi="Times New Roman" w:cs="Times New Roman"/>
        </w:rPr>
        <w:t>:</w:t>
      </w:r>
      <w:r w:rsidR="00280764">
        <w:rPr>
          <w:rFonts w:ascii="Times New Roman" w:eastAsia="Times New Roman" w:hAnsi="Times New Roman" w:cs="Times New Roman"/>
          <w:b/>
        </w:rPr>
        <w:t xml:space="preserve"> </w:t>
      </w:r>
      <w:r w:rsidR="00280764">
        <w:rPr>
          <w:rFonts w:ascii="Times New Roman" w:eastAsia="Times New Roman" w:hAnsi="Times New Roman" w:cs="Times New Roman"/>
          <w:i/>
        </w:rPr>
        <w:t>Burning, Swamps, Customs.</w:t>
      </w:r>
    </w:p>
    <w:p w:rsidR="00CE00A9" w:rsidRDefault="00CE00A9">
      <w:pPr>
        <w:jc w:val="both"/>
        <w:rPr>
          <w:rFonts w:ascii="Times New Roman" w:eastAsia="Times New Roman" w:hAnsi="Times New Roman" w:cs="Times New Roman"/>
        </w:rPr>
      </w:pPr>
    </w:p>
    <w:p w:rsidR="000F3045" w:rsidRDefault="000F3045">
      <w:pPr>
        <w:jc w:val="both"/>
        <w:rPr>
          <w:rFonts w:ascii="Times New Roman" w:eastAsia="Times New Roman" w:hAnsi="Times New Roman" w:cs="Times New Roman"/>
          <w:b/>
        </w:rPr>
      </w:pPr>
    </w:p>
    <w:p w:rsidR="000F3045" w:rsidRDefault="00280764">
      <w:pPr>
        <w:numPr>
          <w:ilvl w:val="0"/>
          <w:numId w:val="1"/>
        </w:numPr>
        <w:pBdr>
          <w:top w:val="nil"/>
          <w:left w:val="nil"/>
          <w:bottom w:val="nil"/>
          <w:right w:val="nil"/>
          <w:between w:val="nil"/>
        </w:pBdr>
        <w:spacing w:line="276" w:lineRule="auto"/>
        <w:ind w:left="426" w:hanging="426"/>
        <w:jc w:val="both"/>
        <w:rPr>
          <w:rFonts w:ascii="Times New Roman" w:eastAsia="Times New Roman" w:hAnsi="Times New Roman" w:cs="Times New Roman"/>
          <w:b/>
          <w:color w:val="000000"/>
        </w:rPr>
      </w:pPr>
      <w:r>
        <w:rPr>
          <w:rFonts w:ascii="Times New Roman" w:eastAsia="Times New Roman" w:hAnsi="Times New Roman" w:cs="Times New Roman"/>
          <w:b/>
          <w:color w:val="000000"/>
        </w:rPr>
        <w:t>INTRODUCTION</w:t>
      </w:r>
    </w:p>
    <w:p w:rsidR="000F3045" w:rsidRDefault="00280764">
      <w:pPr>
        <w:ind w:right="-7" w:firstLine="426"/>
        <w:jc w:val="both"/>
        <w:rPr>
          <w:rFonts w:ascii="Times New Roman" w:eastAsia="Times New Roman" w:hAnsi="Times New Roman" w:cs="Times New Roman"/>
        </w:rPr>
      </w:pPr>
      <w:r>
        <w:rPr>
          <w:rFonts w:ascii="Times New Roman" w:eastAsia="Times New Roman" w:hAnsi="Times New Roman" w:cs="Times New Roman"/>
        </w:rPr>
        <w:t>In Indonesia, forest and land fires in a number of areas ha</w:t>
      </w:r>
      <w:r w:rsidR="00B35F2D">
        <w:rPr>
          <w:rFonts w:ascii="Times New Roman" w:eastAsia="Times New Roman" w:hAnsi="Times New Roman" w:cs="Times New Roman"/>
        </w:rPr>
        <w:t>d</w:t>
      </w:r>
      <w:r>
        <w:rPr>
          <w:rFonts w:ascii="Times New Roman" w:eastAsia="Times New Roman" w:hAnsi="Times New Roman" w:cs="Times New Roman"/>
        </w:rPr>
        <w:t xml:space="preserve"> become a serious concern, especially when the 2015 forest and land fires that attracted serious attention from international countries. forest and land fires continue to occur every year with air pollution levels that are above </w:t>
      </w:r>
      <w:r w:rsidR="00B35F2D">
        <w:rPr>
          <w:rFonts w:ascii="Times New Roman" w:eastAsia="Times New Roman" w:hAnsi="Times New Roman" w:cs="Times New Roman"/>
        </w:rPr>
        <w:t>average</w:t>
      </w:r>
      <w:r>
        <w:rPr>
          <w:rFonts w:ascii="Times New Roman" w:eastAsia="Times New Roman" w:hAnsi="Times New Roman" w:cs="Times New Roman"/>
        </w:rPr>
        <w:t xml:space="preserve">, especially in oil palm plantations. The burning of plantations in Indonesia is allegedly intentional by </w:t>
      </w:r>
      <w:r w:rsidR="00B35F2D">
        <w:rPr>
          <w:rFonts w:ascii="Times New Roman" w:eastAsia="Times New Roman" w:hAnsi="Times New Roman" w:cs="Times New Roman"/>
        </w:rPr>
        <w:t>some aspec</w:t>
      </w:r>
      <w:r>
        <w:rPr>
          <w:rFonts w:ascii="Times New Roman" w:eastAsia="Times New Roman" w:hAnsi="Times New Roman" w:cs="Times New Roman"/>
        </w:rPr>
        <w:t xml:space="preserve">ts by utilizing the dry season / dry season for personal and company benefits and by saving on production costs and taking a relatively short time. </w:t>
      </w:r>
    </w:p>
    <w:p w:rsidR="000F3045" w:rsidRDefault="00280764">
      <w:pPr>
        <w:ind w:right="-7" w:firstLine="426"/>
        <w:jc w:val="both"/>
        <w:rPr>
          <w:rFonts w:ascii="Times New Roman" w:eastAsia="Times New Roman" w:hAnsi="Times New Roman" w:cs="Times New Roman"/>
        </w:rPr>
      </w:pPr>
      <w:r>
        <w:rPr>
          <w:rFonts w:ascii="Times New Roman" w:eastAsia="Times New Roman" w:hAnsi="Times New Roman" w:cs="Times New Roman"/>
        </w:rPr>
        <w:t xml:space="preserve">In 2018 forest fires in Indonesia have increased compared to 2017. The Ministry of Environment and Forestry (KLHK) recorded in January to August 2018 </w:t>
      </w:r>
      <w:r w:rsidR="00B35F2D">
        <w:rPr>
          <w:rFonts w:ascii="Times New Roman" w:eastAsia="Times New Roman" w:hAnsi="Times New Roman" w:cs="Times New Roman"/>
        </w:rPr>
        <w:t>mark</w:t>
      </w:r>
      <w:r>
        <w:rPr>
          <w:rFonts w:ascii="Times New Roman" w:eastAsia="Times New Roman" w:hAnsi="Times New Roman" w:cs="Times New Roman"/>
        </w:rPr>
        <w:t>ed an area of ​​194,757 hectares of forests in Indonesia burned. This figure shows an increase when compared to the area of ​​forest that burned in the previous year, which is 165,528 hectares. In addition to the area, the number of</w:t>
      </w:r>
      <w:r w:rsidR="00B35F2D">
        <w:rPr>
          <w:rFonts w:ascii="Times New Roman" w:eastAsia="Times New Roman" w:hAnsi="Times New Roman" w:cs="Times New Roman"/>
        </w:rPr>
        <w:t xml:space="preserve"> </w:t>
      </w:r>
      <w:r w:rsidRPr="00B35F2D">
        <w:rPr>
          <w:rFonts w:ascii="Times New Roman" w:eastAsia="Times New Roman" w:hAnsi="Times New Roman" w:cs="Times New Roman"/>
        </w:rPr>
        <w:lastRenderedPageBreak/>
        <w:t>hotspots</w:t>
      </w:r>
      <w:r w:rsidR="00B35F2D">
        <w:rPr>
          <w:rFonts w:ascii="Times New Roman" w:eastAsia="Times New Roman" w:hAnsi="Times New Roman" w:cs="Times New Roman"/>
          <w:i/>
        </w:rPr>
        <w:t xml:space="preserve"> </w:t>
      </w:r>
      <w:r>
        <w:rPr>
          <w:rFonts w:ascii="Times New Roman" w:eastAsia="Times New Roman" w:hAnsi="Times New Roman" w:cs="Times New Roman"/>
        </w:rPr>
        <w:t>also increased. In 2018, the number of hotspots was 9,205</w:t>
      </w:r>
      <w:r w:rsidR="00B35F2D">
        <w:rPr>
          <w:rFonts w:ascii="Times New Roman" w:eastAsia="Times New Roman" w:hAnsi="Times New Roman" w:cs="Times New Roman"/>
        </w:rPr>
        <w:t>,</w:t>
      </w:r>
      <w:r>
        <w:rPr>
          <w:rFonts w:ascii="Times New Roman" w:eastAsia="Times New Roman" w:hAnsi="Times New Roman" w:cs="Times New Roman"/>
        </w:rPr>
        <w:t xml:space="preserve"> while in 2017 there were 2,440 hotspots. </w:t>
      </w:r>
    </w:p>
    <w:p w:rsidR="000F3045" w:rsidRDefault="000F3045">
      <w:pPr>
        <w:ind w:left="820" w:right="266" w:firstLine="720"/>
        <w:jc w:val="both"/>
        <w:rPr>
          <w:rFonts w:ascii="Times New Roman" w:eastAsia="Times New Roman" w:hAnsi="Times New Roman" w:cs="Times New Roman"/>
        </w:rPr>
      </w:pPr>
    </w:p>
    <w:p w:rsidR="000F3045" w:rsidRDefault="000F3045">
      <w:pPr>
        <w:ind w:left="820" w:right="266" w:firstLine="720"/>
        <w:jc w:val="both"/>
        <w:rPr>
          <w:rFonts w:ascii="Times New Roman" w:eastAsia="Times New Roman" w:hAnsi="Times New Roman" w:cs="Times New Roman"/>
        </w:rPr>
      </w:pPr>
    </w:p>
    <w:p w:rsidR="000F3045" w:rsidRDefault="00280764">
      <w:pPr>
        <w:ind w:left="820" w:right="266" w:firstLine="172"/>
        <w:rPr>
          <w:rFonts w:ascii="Times New Roman" w:eastAsia="Times New Roman" w:hAnsi="Times New Roman" w:cs="Times New Roman"/>
        </w:rPr>
      </w:pPr>
      <w:r>
        <w:rPr>
          <w:rFonts w:ascii="Times New Roman" w:eastAsia="Times New Roman" w:hAnsi="Times New Roman" w:cs="Times New Roman"/>
        </w:rPr>
        <w:t>Table 1. Graph of Hotspots in 2017 to 2019</w:t>
      </w:r>
    </w:p>
    <w:p w:rsidR="000F3045" w:rsidRDefault="000F3045">
      <w:pPr>
        <w:ind w:left="820" w:right="266" w:firstLine="172"/>
        <w:jc w:val="center"/>
        <w:rPr>
          <w:rFonts w:ascii="Times New Roman" w:eastAsia="Times New Roman" w:hAnsi="Times New Roman" w:cs="Times New Roman"/>
        </w:rPr>
      </w:pPr>
    </w:p>
    <w:p w:rsidR="000F3045" w:rsidRDefault="00280764">
      <w:pPr>
        <w:ind w:left="1276" w:right="266" w:hanging="1276"/>
        <w:jc w:val="both"/>
        <w:rPr>
          <w:rFonts w:ascii="Times New Roman" w:eastAsia="Times New Roman" w:hAnsi="Times New Roman" w:cs="Times New Roman"/>
        </w:rPr>
      </w:pPr>
      <w:r>
        <w:rPr>
          <w:rFonts w:ascii="Times New Roman" w:eastAsia="Times New Roman" w:hAnsi="Times New Roman" w:cs="Times New Roman"/>
          <w:noProof/>
          <w:lang w:val="en-US"/>
        </w:rPr>
        <w:drawing>
          <wp:inline distT="0" distB="0" distL="0" distR="0">
            <wp:extent cx="5048006" cy="3438545"/>
            <wp:effectExtent l="9525" t="9525" r="9525" b="9525"/>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l="3640" r="6636" b="8043"/>
                    <a:stretch>
                      <a:fillRect/>
                    </a:stretch>
                  </pic:blipFill>
                  <pic:spPr>
                    <a:xfrm>
                      <a:off x="0" y="0"/>
                      <a:ext cx="5048006" cy="3438545"/>
                    </a:xfrm>
                    <a:prstGeom prst="rect">
                      <a:avLst/>
                    </a:prstGeom>
                    <a:ln w="9525">
                      <a:solidFill>
                        <a:srgbClr val="000000"/>
                      </a:solidFill>
                      <a:prstDash val="solid"/>
                    </a:ln>
                  </pic:spPr>
                </pic:pic>
              </a:graphicData>
            </a:graphic>
          </wp:inline>
        </w:drawing>
      </w:r>
    </w:p>
    <w:p w:rsidR="000F3045" w:rsidRDefault="00280764">
      <w:pPr>
        <w:ind w:right="266"/>
        <w:jc w:val="both"/>
        <w:rPr>
          <w:rFonts w:ascii="Times New Roman" w:eastAsia="Times New Roman" w:hAnsi="Times New Roman" w:cs="Times New Roman"/>
        </w:rPr>
      </w:pPr>
      <w:r>
        <w:rPr>
          <w:rFonts w:ascii="Times New Roman" w:eastAsia="Times New Roman" w:hAnsi="Times New Roman" w:cs="Times New Roman"/>
        </w:rPr>
        <w:t>Source: Taufan Adharsyah.Source: SiPongi</w:t>
      </w:r>
    </w:p>
    <w:p w:rsidR="000F3045" w:rsidRDefault="000F3045">
      <w:pPr>
        <w:ind w:left="820" w:right="266" w:firstLine="720"/>
        <w:jc w:val="both"/>
        <w:rPr>
          <w:rFonts w:ascii="Times New Roman" w:eastAsia="Times New Roman" w:hAnsi="Times New Roman" w:cs="Times New Roman"/>
        </w:rPr>
      </w:pPr>
    </w:p>
    <w:p w:rsidR="000F3045" w:rsidRDefault="00280764">
      <w:pPr>
        <w:ind w:right="-7"/>
        <w:jc w:val="both"/>
        <w:rPr>
          <w:rFonts w:ascii="Times New Roman" w:eastAsia="Times New Roman" w:hAnsi="Times New Roman" w:cs="Times New Roman"/>
        </w:rPr>
      </w:pPr>
      <w:r>
        <w:rPr>
          <w:rFonts w:ascii="Times New Roman" w:eastAsia="Times New Roman" w:hAnsi="Times New Roman" w:cs="Times New Roman"/>
        </w:rPr>
        <w:t>Seen from the number of hotspots recorded during January-June 2019 as many as 1,772</w:t>
      </w:r>
      <w:r w:rsidR="00B35F2D">
        <w:rPr>
          <w:rFonts w:ascii="Times New Roman" w:eastAsia="Times New Roman" w:hAnsi="Times New Roman" w:cs="Times New Roman"/>
        </w:rPr>
        <w:t>,</w:t>
      </w:r>
      <w:r>
        <w:rPr>
          <w:rFonts w:ascii="Times New Roman" w:eastAsia="Times New Roman" w:hAnsi="Times New Roman" w:cs="Times New Roman"/>
        </w:rPr>
        <w:t xml:space="preserve"> which increased by 505 points from the same period in 2018. (cnbcindonesia.com: 2019)</w:t>
      </w:r>
    </w:p>
    <w:p w:rsidR="000F3045" w:rsidRDefault="000F3045">
      <w:pPr>
        <w:ind w:right="266"/>
        <w:jc w:val="both"/>
        <w:rPr>
          <w:rFonts w:ascii="Times New Roman" w:eastAsia="Times New Roman" w:hAnsi="Times New Roman" w:cs="Times New Roman"/>
        </w:rPr>
      </w:pPr>
    </w:p>
    <w:p w:rsidR="000F3045" w:rsidRDefault="000F3045">
      <w:pPr>
        <w:ind w:right="266"/>
        <w:jc w:val="both"/>
        <w:rPr>
          <w:rFonts w:ascii="Times New Roman" w:eastAsia="Times New Roman" w:hAnsi="Times New Roman" w:cs="Times New Roman"/>
        </w:rPr>
      </w:pPr>
    </w:p>
    <w:p w:rsidR="000F3045" w:rsidRDefault="000F3045">
      <w:pPr>
        <w:ind w:right="266"/>
        <w:jc w:val="both"/>
        <w:rPr>
          <w:rFonts w:ascii="Times New Roman" w:eastAsia="Times New Roman" w:hAnsi="Times New Roman" w:cs="Times New Roman"/>
        </w:rPr>
      </w:pPr>
    </w:p>
    <w:p w:rsidR="000F3045" w:rsidRDefault="000F3045">
      <w:pPr>
        <w:ind w:right="266"/>
        <w:jc w:val="both"/>
        <w:rPr>
          <w:rFonts w:ascii="Times New Roman" w:eastAsia="Times New Roman" w:hAnsi="Times New Roman" w:cs="Times New Roman"/>
        </w:rPr>
      </w:pPr>
    </w:p>
    <w:p w:rsidR="000F3045" w:rsidRDefault="000F3045">
      <w:pPr>
        <w:ind w:right="266"/>
        <w:jc w:val="both"/>
        <w:rPr>
          <w:rFonts w:ascii="Times New Roman" w:eastAsia="Times New Roman" w:hAnsi="Times New Roman" w:cs="Times New Roman"/>
        </w:rPr>
      </w:pPr>
    </w:p>
    <w:p w:rsidR="000F3045" w:rsidRDefault="000F3045">
      <w:pPr>
        <w:ind w:right="266"/>
        <w:jc w:val="both"/>
        <w:rPr>
          <w:rFonts w:ascii="Times New Roman" w:eastAsia="Times New Roman" w:hAnsi="Times New Roman" w:cs="Times New Roman"/>
        </w:rPr>
      </w:pPr>
    </w:p>
    <w:p w:rsidR="000F3045" w:rsidRDefault="000F3045">
      <w:pPr>
        <w:ind w:right="266"/>
        <w:jc w:val="both"/>
        <w:rPr>
          <w:rFonts w:ascii="Times New Roman" w:eastAsia="Times New Roman" w:hAnsi="Times New Roman" w:cs="Times New Roman"/>
        </w:rPr>
      </w:pPr>
    </w:p>
    <w:p w:rsidR="000F3045" w:rsidRDefault="000F3045">
      <w:pPr>
        <w:ind w:right="266"/>
        <w:jc w:val="both"/>
        <w:rPr>
          <w:rFonts w:ascii="Times New Roman" w:eastAsia="Times New Roman" w:hAnsi="Times New Roman" w:cs="Times New Roman"/>
        </w:rPr>
      </w:pPr>
    </w:p>
    <w:p w:rsidR="000F3045" w:rsidRDefault="000F3045">
      <w:pPr>
        <w:ind w:right="266"/>
        <w:jc w:val="both"/>
        <w:rPr>
          <w:rFonts w:ascii="Times New Roman" w:eastAsia="Times New Roman" w:hAnsi="Times New Roman" w:cs="Times New Roman"/>
        </w:rPr>
      </w:pPr>
    </w:p>
    <w:p w:rsidR="000F3045" w:rsidRDefault="000F3045">
      <w:pPr>
        <w:ind w:right="266"/>
        <w:jc w:val="both"/>
        <w:rPr>
          <w:rFonts w:ascii="Times New Roman" w:eastAsia="Times New Roman" w:hAnsi="Times New Roman" w:cs="Times New Roman"/>
        </w:rPr>
      </w:pPr>
    </w:p>
    <w:p w:rsidR="000F3045" w:rsidRDefault="000F3045">
      <w:pPr>
        <w:ind w:right="266"/>
        <w:jc w:val="both"/>
        <w:rPr>
          <w:rFonts w:ascii="Times New Roman" w:eastAsia="Times New Roman" w:hAnsi="Times New Roman" w:cs="Times New Roman"/>
        </w:rPr>
      </w:pPr>
    </w:p>
    <w:p w:rsidR="000F3045" w:rsidRDefault="000F3045">
      <w:pPr>
        <w:ind w:right="266"/>
        <w:jc w:val="both"/>
        <w:rPr>
          <w:rFonts w:ascii="Times New Roman" w:eastAsia="Times New Roman" w:hAnsi="Times New Roman" w:cs="Times New Roman"/>
        </w:rPr>
      </w:pPr>
    </w:p>
    <w:p w:rsidR="000F3045" w:rsidRDefault="000F3045">
      <w:pPr>
        <w:ind w:right="266"/>
        <w:jc w:val="both"/>
        <w:rPr>
          <w:rFonts w:ascii="Times New Roman" w:eastAsia="Times New Roman" w:hAnsi="Times New Roman" w:cs="Times New Roman"/>
        </w:rPr>
      </w:pPr>
    </w:p>
    <w:p w:rsidR="000F3045" w:rsidRDefault="000F3045">
      <w:pPr>
        <w:ind w:right="266"/>
        <w:jc w:val="both"/>
        <w:rPr>
          <w:rFonts w:ascii="Times New Roman" w:eastAsia="Times New Roman" w:hAnsi="Times New Roman" w:cs="Times New Roman"/>
        </w:rPr>
      </w:pPr>
    </w:p>
    <w:p w:rsidR="000F3045" w:rsidRDefault="000F3045">
      <w:pPr>
        <w:ind w:right="266"/>
        <w:jc w:val="both"/>
        <w:rPr>
          <w:rFonts w:ascii="Times New Roman" w:eastAsia="Times New Roman" w:hAnsi="Times New Roman" w:cs="Times New Roman"/>
        </w:rPr>
      </w:pPr>
    </w:p>
    <w:p w:rsidR="000F3045" w:rsidRDefault="000F3045">
      <w:pPr>
        <w:ind w:right="266"/>
        <w:jc w:val="both"/>
        <w:rPr>
          <w:rFonts w:ascii="Times New Roman" w:eastAsia="Times New Roman" w:hAnsi="Times New Roman" w:cs="Times New Roman"/>
        </w:rPr>
      </w:pPr>
    </w:p>
    <w:p w:rsidR="000F3045" w:rsidRDefault="00280764">
      <w:pPr>
        <w:ind w:right="266"/>
        <w:rPr>
          <w:rFonts w:ascii="Times New Roman" w:eastAsia="Times New Roman" w:hAnsi="Times New Roman" w:cs="Times New Roman"/>
        </w:rPr>
      </w:pPr>
      <w:r>
        <w:rPr>
          <w:rFonts w:ascii="Times New Roman" w:eastAsia="Times New Roman" w:hAnsi="Times New Roman" w:cs="Times New Roman"/>
        </w:rPr>
        <w:t xml:space="preserve">       Table 2. Graph Number of Hotspots for the period January-July 2017 to 2019</w:t>
      </w:r>
    </w:p>
    <w:p w:rsidR="000F3045" w:rsidRDefault="000F3045">
      <w:pPr>
        <w:ind w:right="266"/>
        <w:jc w:val="both"/>
        <w:rPr>
          <w:rFonts w:ascii="Times New Roman" w:eastAsia="Times New Roman" w:hAnsi="Times New Roman" w:cs="Times New Roman"/>
        </w:rPr>
      </w:pPr>
    </w:p>
    <w:p w:rsidR="000F3045" w:rsidRDefault="00280764">
      <w:pPr>
        <w:ind w:left="820" w:right="266" w:hanging="820"/>
        <w:jc w:val="center"/>
        <w:rPr>
          <w:rFonts w:ascii="Times New Roman" w:eastAsia="Times New Roman" w:hAnsi="Times New Roman" w:cs="Times New Roman"/>
        </w:rPr>
      </w:pPr>
      <w:r>
        <w:rPr>
          <w:rFonts w:ascii="Times New Roman" w:eastAsia="Times New Roman" w:hAnsi="Times New Roman" w:cs="Times New Roman"/>
          <w:noProof/>
          <w:lang w:val="en-US"/>
        </w:rPr>
        <w:drawing>
          <wp:inline distT="0" distB="0" distL="0" distR="0">
            <wp:extent cx="5042317" cy="274596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t="8889" b="6663"/>
                    <a:stretch>
                      <a:fillRect/>
                    </a:stretch>
                  </pic:blipFill>
                  <pic:spPr>
                    <a:xfrm>
                      <a:off x="0" y="0"/>
                      <a:ext cx="5042317" cy="2745966"/>
                    </a:xfrm>
                    <a:prstGeom prst="rect">
                      <a:avLst/>
                    </a:prstGeom>
                    <a:ln/>
                  </pic:spPr>
                </pic:pic>
              </a:graphicData>
            </a:graphic>
          </wp:inline>
        </w:drawing>
      </w:r>
    </w:p>
    <w:p w:rsidR="000F3045" w:rsidRDefault="00280764">
      <w:pPr>
        <w:ind w:right="266"/>
        <w:jc w:val="both"/>
        <w:rPr>
          <w:rFonts w:ascii="Times New Roman" w:eastAsia="Times New Roman" w:hAnsi="Times New Roman" w:cs="Times New Roman"/>
        </w:rPr>
      </w:pPr>
      <w:r>
        <w:rPr>
          <w:rFonts w:ascii="Times New Roman" w:eastAsia="Times New Roman" w:hAnsi="Times New Roman" w:cs="Times New Roman"/>
        </w:rPr>
        <w:t>Source: Taufan Adharsyah.Source: SiPongi</w:t>
      </w:r>
    </w:p>
    <w:p w:rsidR="000F3045" w:rsidRDefault="000F3045">
      <w:pPr>
        <w:ind w:left="820" w:right="266" w:firstLine="720"/>
        <w:jc w:val="both"/>
        <w:rPr>
          <w:rFonts w:ascii="Times New Roman" w:eastAsia="Times New Roman" w:hAnsi="Times New Roman" w:cs="Times New Roman"/>
        </w:rPr>
      </w:pPr>
    </w:p>
    <w:p w:rsidR="000F3045" w:rsidRDefault="00280764">
      <w:pPr>
        <w:ind w:right="-7" w:firstLine="720"/>
        <w:jc w:val="both"/>
        <w:rPr>
          <w:rFonts w:ascii="Times New Roman" w:eastAsia="Times New Roman" w:hAnsi="Times New Roman" w:cs="Times New Roman"/>
        </w:rPr>
      </w:pPr>
      <w:r>
        <w:rPr>
          <w:rFonts w:ascii="Times New Roman" w:eastAsia="Times New Roman" w:hAnsi="Times New Roman" w:cs="Times New Roman"/>
        </w:rPr>
        <w:t xml:space="preserve">Indeed, forest fires </w:t>
      </w:r>
      <w:r w:rsidR="00B35F2D">
        <w:rPr>
          <w:rFonts w:ascii="Times New Roman" w:eastAsia="Times New Roman" w:hAnsi="Times New Roman" w:cs="Times New Roman"/>
        </w:rPr>
        <w:t>affect not only</w:t>
      </w:r>
      <w:r>
        <w:rPr>
          <w:rFonts w:ascii="Times New Roman" w:eastAsia="Times New Roman" w:hAnsi="Times New Roman" w:cs="Times New Roman"/>
        </w:rPr>
        <w:t xml:space="preserve"> human health but also affect political stability and bilateral relations with neighboring countries . In addition, forest and land fires also cause material losses. The significant negative impacts caused by forest fires include ecological damage, declining biodiversity, declining economic value of forests and soil productivity, micro and global climate change, and smoke disturbing public health and disrupting transportation both land, river, lake, sea</w:t>
      </w:r>
      <w:r w:rsidR="00B35F2D">
        <w:rPr>
          <w:rFonts w:ascii="Times New Roman" w:eastAsia="Times New Roman" w:hAnsi="Times New Roman" w:cs="Times New Roman"/>
        </w:rPr>
        <w:t>,</w:t>
      </w:r>
      <w:r>
        <w:rPr>
          <w:rFonts w:ascii="Times New Roman" w:eastAsia="Times New Roman" w:hAnsi="Times New Roman" w:cs="Times New Roman"/>
        </w:rPr>
        <w:t xml:space="preserve"> and air. Smoke disruption due to Indonesian forest fires that have even crossed national borders. So the losses incurred are also </w:t>
      </w:r>
      <w:r w:rsidR="00B35F2D">
        <w:rPr>
          <w:rFonts w:ascii="Times New Roman" w:eastAsia="Times New Roman" w:hAnsi="Times New Roman" w:cs="Times New Roman"/>
        </w:rPr>
        <w:t>substantial</w:t>
      </w:r>
      <w:r>
        <w:rPr>
          <w:rFonts w:ascii="Times New Roman" w:eastAsia="Times New Roman" w:hAnsi="Times New Roman" w:cs="Times New Roman"/>
        </w:rPr>
        <w:t xml:space="preserve"> covers economic, social, and environmental losses. (Worldbank).</w:t>
      </w:r>
    </w:p>
    <w:p w:rsidR="000F3045" w:rsidRDefault="00280764">
      <w:pPr>
        <w:ind w:right="-7" w:firstLine="720"/>
        <w:jc w:val="both"/>
        <w:rPr>
          <w:rFonts w:ascii="Times New Roman" w:eastAsia="Times New Roman" w:hAnsi="Times New Roman" w:cs="Times New Roman"/>
        </w:rPr>
      </w:pPr>
      <w:r>
        <w:rPr>
          <w:rFonts w:ascii="Times New Roman" w:eastAsia="Times New Roman" w:hAnsi="Times New Roman" w:cs="Times New Roman"/>
        </w:rPr>
        <w:t>In 2015 the World Bank reported through the report "Indonesia Economic Quarterly</w:t>
      </w:r>
      <w:r w:rsidR="00B35F2D">
        <w:rPr>
          <w:rFonts w:ascii="Times New Roman" w:eastAsia="Times New Roman" w:hAnsi="Times New Roman" w:cs="Times New Roman"/>
        </w:rPr>
        <w:t>,</w:t>
      </w:r>
      <w:r>
        <w:rPr>
          <w:rFonts w:ascii="Times New Roman" w:eastAsia="Times New Roman" w:hAnsi="Times New Roman" w:cs="Times New Roman"/>
        </w:rPr>
        <w:t xml:space="preserve">" a total loss of Rp. 221 Trillion. This amount is equivalent to 1.9% of Indonesia's total Gross Domestic Product (GDP) in 2015 and is twice the cost of reconstruction due to the 2004 Aceh Tsunami. The sector that suffered the </w:t>
      </w:r>
      <w:r w:rsidR="00B35F2D">
        <w:rPr>
          <w:rFonts w:ascii="Times New Roman" w:eastAsia="Times New Roman" w:hAnsi="Times New Roman" w:cs="Times New Roman"/>
        </w:rPr>
        <w:t>most significan</w:t>
      </w:r>
      <w:r>
        <w:rPr>
          <w:rFonts w:ascii="Times New Roman" w:eastAsia="Times New Roman" w:hAnsi="Times New Roman" w:cs="Times New Roman"/>
        </w:rPr>
        <w:t xml:space="preserve">t loss was agriculture. In a World Bank record, the value of this sector's loss in 2015 due to fire reached Rp 66.4 trillion (cnbcindonesia.com: 2019). </w:t>
      </w:r>
    </w:p>
    <w:p w:rsidR="000F3045" w:rsidRDefault="00280764">
      <w:pPr>
        <w:ind w:right="-7" w:firstLine="426"/>
        <w:jc w:val="both"/>
        <w:rPr>
          <w:rFonts w:ascii="Times New Roman" w:eastAsia="Times New Roman" w:hAnsi="Times New Roman" w:cs="Times New Roman"/>
          <w:b/>
        </w:rPr>
      </w:pPr>
      <w:r>
        <w:rPr>
          <w:rFonts w:ascii="Times New Roman" w:eastAsia="Times New Roman" w:hAnsi="Times New Roman" w:cs="Times New Roman"/>
        </w:rPr>
        <w:t>Forest fires often result from the burning of plantation land by the community. Although the burning of plantation land is not extensive, it can spread during strong winds and summer (Liputan6.com: 2019). Especially fires in the peatland area, it has a much higher impact than that on mineral land because of its fire density. (Herry Purnomo et</w:t>
      </w:r>
      <w:r w:rsidR="00B35F2D">
        <w:rPr>
          <w:rFonts w:ascii="Times New Roman" w:eastAsia="Times New Roman" w:hAnsi="Times New Roman" w:cs="Times New Roman"/>
        </w:rPr>
        <w:t xml:space="preserve"> al.</w:t>
      </w:r>
      <w:r>
        <w:rPr>
          <w:rFonts w:ascii="Times New Roman" w:eastAsia="Times New Roman" w:hAnsi="Times New Roman" w:cs="Times New Roman"/>
        </w:rPr>
        <w:t>: 2017).</w:t>
      </w:r>
    </w:p>
    <w:p w:rsidR="000F3045" w:rsidRDefault="00280764">
      <w:pPr>
        <w:ind w:right="-7" w:firstLine="426"/>
        <w:jc w:val="both"/>
        <w:rPr>
          <w:rFonts w:ascii="Times New Roman" w:eastAsia="Times New Roman" w:hAnsi="Times New Roman" w:cs="Times New Roman"/>
        </w:rPr>
      </w:pPr>
      <w:r>
        <w:rPr>
          <w:rFonts w:ascii="Times New Roman" w:eastAsia="Times New Roman" w:hAnsi="Times New Roman" w:cs="Times New Roman"/>
        </w:rPr>
        <w:t xml:space="preserve"> In Indonesia, the regulation of land burning is not only regulated in positive law contained in several r</w:t>
      </w:r>
      <w:r w:rsidR="00B35F2D">
        <w:rPr>
          <w:rFonts w:ascii="Times New Roman" w:eastAsia="Times New Roman" w:hAnsi="Times New Roman" w:cs="Times New Roman"/>
        </w:rPr>
        <w:t>ule</w:t>
      </w:r>
      <w:r>
        <w:rPr>
          <w:rFonts w:ascii="Times New Roman" w:eastAsia="Times New Roman" w:hAnsi="Times New Roman" w:cs="Times New Roman"/>
        </w:rPr>
        <w:t>s but also regulated in customary law</w:t>
      </w:r>
      <w:r w:rsidR="00B35F2D">
        <w:rPr>
          <w:rFonts w:ascii="Times New Roman" w:eastAsia="Times New Roman" w:hAnsi="Times New Roman" w:cs="Times New Roman"/>
        </w:rPr>
        <w:t>,</w:t>
      </w:r>
      <w:r>
        <w:rPr>
          <w:rFonts w:ascii="Times New Roman" w:eastAsia="Times New Roman" w:hAnsi="Times New Roman" w:cs="Times New Roman"/>
        </w:rPr>
        <w:t xml:space="preserve"> which is derived from traditional customs / traditions carried down for generations. One of them is the customary law of Dayak Kotabaru, South Kalimantan. </w:t>
      </w:r>
    </w:p>
    <w:p w:rsidR="000F3045" w:rsidRDefault="000F3045">
      <w:pPr>
        <w:jc w:val="both"/>
        <w:rPr>
          <w:rFonts w:ascii="Times New Roman" w:eastAsia="Times New Roman" w:hAnsi="Times New Roman" w:cs="Times New Roman"/>
        </w:rPr>
      </w:pPr>
    </w:p>
    <w:p w:rsidR="000F3045" w:rsidRDefault="00280764">
      <w:pPr>
        <w:numPr>
          <w:ilvl w:val="0"/>
          <w:numId w:val="1"/>
        </w:numPr>
        <w:pBdr>
          <w:top w:val="nil"/>
          <w:left w:val="nil"/>
          <w:bottom w:val="nil"/>
          <w:right w:val="nil"/>
          <w:between w:val="nil"/>
        </w:pBdr>
        <w:spacing w:line="276" w:lineRule="auto"/>
        <w:ind w:left="426" w:hanging="426"/>
        <w:jc w:val="both"/>
        <w:rPr>
          <w:rFonts w:ascii="Times New Roman" w:eastAsia="Times New Roman" w:hAnsi="Times New Roman" w:cs="Times New Roman"/>
          <w:b/>
          <w:color w:val="000000"/>
        </w:rPr>
      </w:pPr>
      <w:r>
        <w:rPr>
          <w:rFonts w:ascii="Times New Roman" w:eastAsia="Times New Roman" w:hAnsi="Times New Roman" w:cs="Times New Roman"/>
          <w:b/>
          <w:color w:val="000000"/>
        </w:rPr>
        <w:t>PROBLEM FORMULATION</w:t>
      </w:r>
    </w:p>
    <w:p w:rsidR="000F3045" w:rsidRDefault="00280764">
      <w:pPr>
        <w:ind w:right="-7" w:firstLine="426"/>
        <w:jc w:val="both"/>
        <w:rPr>
          <w:rFonts w:ascii="Times New Roman" w:eastAsia="Times New Roman" w:hAnsi="Times New Roman" w:cs="Times New Roman"/>
        </w:rPr>
      </w:pPr>
      <w:r>
        <w:rPr>
          <w:rFonts w:ascii="Times New Roman" w:eastAsia="Times New Roman" w:hAnsi="Times New Roman" w:cs="Times New Roman"/>
        </w:rPr>
        <w:t xml:space="preserve">Based on the aforementioned background, it is interesting to study </w:t>
      </w:r>
      <w:r>
        <w:rPr>
          <w:rFonts w:ascii="Times New Roman" w:eastAsia="Times New Roman" w:hAnsi="Times New Roman" w:cs="Times New Roman"/>
          <w:i/>
        </w:rPr>
        <w:t>first</w:t>
      </w:r>
      <w:r>
        <w:rPr>
          <w:rFonts w:ascii="Times New Roman" w:eastAsia="Times New Roman" w:hAnsi="Times New Roman" w:cs="Times New Roman"/>
        </w:rPr>
        <w:t>, the extent to which the provisions of the Dayak Kotabaru customary law of South Kalimantan Province regulate</w:t>
      </w:r>
      <w:r w:rsidR="00B35F2D">
        <w:rPr>
          <w:rFonts w:ascii="Times New Roman" w:eastAsia="Times New Roman" w:hAnsi="Times New Roman" w:cs="Times New Roman"/>
        </w:rPr>
        <w:t xml:space="preserve"> the burning of plantation land.</w:t>
      </w:r>
      <w:r>
        <w:rPr>
          <w:rFonts w:ascii="Times New Roman" w:eastAsia="Times New Roman" w:hAnsi="Times New Roman" w:cs="Times New Roman"/>
        </w:rPr>
        <w:t xml:space="preserve"> </w:t>
      </w:r>
      <w:r>
        <w:rPr>
          <w:rFonts w:ascii="Times New Roman" w:eastAsia="Times New Roman" w:hAnsi="Times New Roman" w:cs="Times New Roman"/>
          <w:i/>
        </w:rPr>
        <w:t>Second</w:t>
      </w:r>
      <w:r>
        <w:rPr>
          <w:rFonts w:ascii="Times New Roman" w:eastAsia="Times New Roman" w:hAnsi="Times New Roman" w:cs="Times New Roman"/>
        </w:rPr>
        <w:t xml:space="preserve">, the </w:t>
      </w:r>
      <w:r w:rsidR="00B35F2D">
        <w:rPr>
          <w:rFonts w:ascii="Times New Roman" w:eastAsia="Times New Roman" w:hAnsi="Times New Roman" w:cs="Times New Roman"/>
        </w:rPr>
        <w:t>regulat</w:t>
      </w:r>
      <w:r>
        <w:rPr>
          <w:rFonts w:ascii="Times New Roman" w:eastAsia="Times New Roman" w:hAnsi="Times New Roman" w:cs="Times New Roman"/>
        </w:rPr>
        <w:t>ions on burning</w:t>
      </w:r>
      <w:r w:rsidR="00B35F2D">
        <w:rPr>
          <w:rFonts w:ascii="Times New Roman" w:eastAsia="Times New Roman" w:hAnsi="Times New Roman" w:cs="Times New Roman"/>
        </w:rPr>
        <w:t xml:space="preserve"> land</w:t>
      </w:r>
      <w:r>
        <w:rPr>
          <w:rFonts w:ascii="Times New Roman" w:eastAsia="Times New Roman" w:hAnsi="Times New Roman" w:cs="Times New Roman"/>
        </w:rPr>
        <w:t xml:space="preserve"> </w:t>
      </w:r>
      <w:r w:rsidR="00B35F2D">
        <w:rPr>
          <w:rFonts w:ascii="Times New Roman" w:eastAsia="Times New Roman" w:hAnsi="Times New Roman" w:cs="Times New Roman"/>
        </w:rPr>
        <w:t>for</w:t>
      </w:r>
      <w:r>
        <w:rPr>
          <w:rFonts w:ascii="Times New Roman" w:eastAsia="Times New Roman" w:hAnsi="Times New Roman" w:cs="Times New Roman"/>
        </w:rPr>
        <w:t xml:space="preserve"> plantation in </w:t>
      </w:r>
      <w:r w:rsidR="00B35F2D">
        <w:rPr>
          <w:rFonts w:ascii="Times New Roman" w:eastAsia="Times New Roman" w:hAnsi="Times New Roman" w:cs="Times New Roman"/>
        </w:rPr>
        <w:t xml:space="preserve">the </w:t>
      </w:r>
      <w:r>
        <w:rPr>
          <w:rFonts w:ascii="Times New Roman" w:eastAsia="Times New Roman" w:hAnsi="Times New Roman" w:cs="Times New Roman"/>
        </w:rPr>
        <w:t xml:space="preserve">positive law </w:t>
      </w:r>
      <w:r w:rsidR="00B35F2D">
        <w:rPr>
          <w:rFonts w:ascii="Times New Roman" w:eastAsia="Times New Roman" w:hAnsi="Times New Roman" w:cs="Times New Roman"/>
        </w:rPr>
        <w:t>of Indonesia.</w:t>
      </w:r>
      <w:r>
        <w:rPr>
          <w:rFonts w:ascii="Times New Roman" w:eastAsia="Times New Roman" w:hAnsi="Times New Roman" w:cs="Times New Roman"/>
        </w:rPr>
        <w:t xml:space="preserve"> </w:t>
      </w:r>
      <w:r>
        <w:rPr>
          <w:rFonts w:ascii="Times New Roman" w:eastAsia="Times New Roman" w:hAnsi="Times New Roman" w:cs="Times New Roman"/>
          <w:i/>
        </w:rPr>
        <w:t xml:space="preserve">Third, </w:t>
      </w:r>
      <w:r w:rsidRPr="00B35F2D">
        <w:rPr>
          <w:rFonts w:ascii="Times New Roman" w:eastAsia="Times New Roman" w:hAnsi="Times New Roman" w:cs="Times New Roman"/>
        </w:rPr>
        <w:t>the</w:t>
      </w:r>
      <w:r>
        <w:rPr>
          <w:rFonts w:ascii="Times New Roman" w:eastAsia="Times New Roman" w:hAnsi="Times New Roman" w:cs="Times New Roman"/>
          <w:i/>
        </w:rPr>
        <w:t xml:space="preserve"> </w:t>
      </w:r>
      <w:r>
        <w:rPr>
          <w:rFonts w:ascii="Times New Roman" w:eastAsia="Times New Roman" w:hAnsi="Times New Roman" w:cs="Times New Roman"/>
        </w:rPr>
        <w:t>application of positive law to indigenous peoples in tradition</w:t>
      </w:r>
      <w:r w:rsidR="00B35F2D">
        <w:rPr>
          <w:rFonts w:ascii="Times New Roman" w:eastAsia="Times New Roman" w:hAnsi="Times New Roman" w:cs="Times New Roman"/>
        </w:rPr>
        <w:t>al farming through burning land.</w:t>
      </w:r>
    </w:p>
    <w:p w:rsidR="000F3045" w:rsidRDefault="000F3045">
      <w:pPr>
        <w:pBdr>
          <w:top w:val="nil"/>
          <w:left w:val="nil"/>
          <w:bottom w:val="nil"/>
          <w:right w:val="nil"/>
          <w:between w:val="nil"/>
        </w:pBdr>
        <w:ind w:left="720" w:firstLine="414"/>
        <w:jc w:val="both"/>
        <w:rPr>
          <w:rFonts w:ascii="Times New Roman" w:eastAsia="Times New Roman" w:hAnsi="Times New Roman" w:cs="Times New Roman"/>
          <w:color w:val="000000"/>
        </w:rPr>
      </w:pPr>
    </w:p>
    <w:p w:rsidR="000F3045" w:rsidRDefault="00280764">
      <w:pPr>
        <w:numPr>
          <w:ilvl w:val="0"/>
          <w:numId w:val="1"/>
        </w:numPr>
        <w:pBdr>
          <w:top w:val="nil"/>
          <w:left w:val="nil"/>
          <w:bottom w:val="nil"/>
          <w:right w:val="nil"/>
          <w:between w:val="nil"/>
        </w:pBdr>
        <w:spacing w:line="276" w:lineRule="auto"/>
        <w:ind w:left="426" w:hanging="426"/>
        <w:jc w:val="both"/>
        <w:rPr>
          <w:rFonts w:ascii="Times New Roman" w:eastAsia="Times New Roman" w:hAnsi="Times New Roman" w:cs="Times New Roman"/>
          <w:b/>
          <w:color w:val="000000"/>
        </w:rPr>
      </w:pPr>
      <w:r>
        <w:rPr>
          <w:rFonts w:ascii="Times New Roman" w:eastAsia="Times New Roman" w:hAnsi="Times New Roman" w:cs="Times New Roman"/>
          <w:b/>
          <w:color w:val="000000"/>
        </w:rPr>
        <w:t>RESEARCH METHODS</w:t>
      </w:r>
    </w:p>
    <w:p w:rsidR="000F3045" w:rsidRDefault="00280764">
      <w:pPr>
        <w:ind w:right="-7" w:firstLine="426"/>
        <w:jc w:val="both"/>
        <w:rPr>
          <w:rFonts w:ascii="Times New Roman" w:eastAsia="Times New Roman" w:hAnsi="Times New Roman" w:cs="Times New Roman"/>
        </w:rPr>
      </w:pPr>
      <w:r>
        <w:rPr>
          <w:rFonts w:ascii="Times New Roman" w:eastAsia="Times New Roman" w:hAnsi="Times New Roman" w:cs="Times New Roman"/>
        </w:rPr>
        <w:t>This study uses normative legal research methods. Normative legal research is legal research that puts law as a norm building system. The norm system is about the principles, norms, rules of legislation, court decisions, agreements</w:t>
      </w:r>
      <w:r w:rsidR="00B35F2D">
        <w:rPr>
          <w:rFonts w:ascii="Times New Roman" w:eastAsia="Times New Roman" w:hAnsi="Times New Roman" w:cs="Times New Roman"/>
        </w:rPr>
        <w:t>,</w:t>
      </w:r>
      <w:r>
        <w:rPr>
          <w:rFonts w:ascii="Times New Roman" w:eastAsia="Times New Roman" w:hAnsi="Times New Roman" w:cs="Times New Roman"/>
        </w:rPr>
        <w:t xml:space="preserve"> and doctrines (Mukti Fajar and Yulianto Achmad: 2015). This type of research will refer more to the legal norms contained in legislation, court decisions, and general habits that are related but do not neglect the legal issues more meaningfully by making comparisons between </w:t>
      </w:r>
      <w:r>
        <w:rPr>
          <w:rFonts w:ascii="Times New Roman" w:eastAsia="Times New Roman" w:hAnsi="Times New Roman" w:cs="Times New Roman"/>
          <w:i/>
        </w:rPr>
        <w:t>law in book</w:t>
      </w:r>
      <w:r>
        <w:rPr>
          <w:rFonts w:ascii="Times New Roman" w:eastAsia="Times New Roman" w:hAnsi="Times New Roman" w:cs="Times New Roman"/>
        </w:rPr>
        <w:t xml:space="preserve"> and </w:t>
      </w:r>
      <w:r>
        <w:rPr>
          <w:rFonts w:ascii="Times New Roman" w:eastAsia="Times New Roman" w:hAnsi="Times New Roman" w:cs="Times New Roman"/>
          <w:i/>
        </w:rPr>
        <w:t>law in</w:t>
      </w:r>
      <w:r>
        <w:rPr>
          <w:rFonts w:ascii="Times New Roman" w:eastAsia="Times New Roman" w:hAnsi="Times New Roman" w:cs="Times New Roman"/>
        </w:rPr>
        <w:t xml:space="preserve"> </w:t>
      </w:r>
      <w:r>
        <w:rPr>
          <w:rFonts w:ascii="Times New Roman" w:eastAsia="Times New Roman" w:hAnsi="Times New Roman" w:cs="Times New Roman"/>
          <w:i/>
        </w:rPr>
        <w:t>action</w:t>
      </w:r>
      <w:r>
        <w:rPr>
          <w:rFonts w:ascii="Times New Roman" w:eastAsia="Times New Roman" w:hAnsi="Times New Roman" w:cs="Times New Roman"/>
        </w:rPr>
        <w:t>. (David M. Fetterman: 1998). Normative research is also interpreted as research by examining library materials (Soerjono Soekanto: 2007).</w:t>
      </w:r>
    </w:p>
    <w:p w:rsidR="000F3045" w:rsidRDefault="000F3045">
      <w:pPr>
        <w:jc w:val="both"/>
        <w:rPr>
          <w:rFonts w:ascii="Times New Roman" w:eastAsia="Times New Roman" w:hAnsi="Times New Roman" w:cs="Times New Roman"/>
        </w:rPr>
      </w:pPr>
    </w:p>
    <w:p w:rsidR="000F3045" w:rsidRDefault="00280764">
      <w:pPr>
        <w:numPr>
          <w:ilvl w:val="0"/>
          <w:numId w:val="1"/>
        </w:numPr>
        <w:pBdr>
          <w:top w:val="nil"/>
          <w:left w:val="nil"/>
          <w:bottom w:val="nil"/>
          <w:right w:val="nil"/>
          <w:between w:val="nil"/>
        </w:pBdr>
        <w:spacing w:line="276" w:lineRule="auto"/>
        <w:ind w:left="426" w:hanging="426"/>
        <w:jc w:val="both"/>
        <w:rPr>
          <w:rFonts w:ascii="Times New Roman" w:eastAsia="Times New Roman" w:hAnsi="Times New Roman" w:cs="Times New Roman"/>
          <w:b/>
          <w:color w:val="000000"/>
        </w:rPr>
      </w:pPr>
      <w:r>
        <w:rPr>
          <w:rFonts w:ascii="Times New Roman" w:eastAsia="Times New Roman" w:hAnsi="Times New Roman" w:cs="Times New Roman"/>
          <w:b/>
          <w:color w:val="000000"/>
        </w:rPr>
        <w:t>DISCUSSION</w:t>
      </w:r>
    </w:p>
    <w:p w:rsidR="000F3045" w:rsidRDefault="00280764">
      <w:pPr>
        <w:ind w:right="-7" w:firstLine="426"/>
        <w:jc w:val="both"/>
        <w:rPr>
          <w:rFonts w:ascii="Times New Roman" w:eastAsia="Times New Roman" w:hAnsi="Times New Roman" w:cs="Times New Roman"/>
        </w:rPr>
      </w:pPr>
      <w:r>
        <w:rPr>
          <w:rFonts w:ascii="Times New Roman" w:eastAsia="Times New Roman" w:hAnsi="Times New Roman" w:cs="Times New Roman"/>
        </w:rPr>
        <w:t xml:space="preserve">In positive law in Indonesia, the provisions on forest and land burning are regulated differently. But if you look at the practice in the community, the real prohibition of </w:t>
      </w:r>
      <w:r w:rsidR="00B35F2D">
        <w:rPr>
          <w:rFonts w:ascii="Times New Roman" w:eastAsia="Times New Roman" w:hAnsi="Times New Roman" w:cs="Times New Roman"/>
        </w:rPr>
        <w:t xml:space="preserve">the </w:t>
      </w:r>
      <w:r>
        <w:rPr>
          <w:rFonts w:ascii="Times New Roman" w:eastAsia="Times New Roman" w:hAnsi="Times New Roman" w:cs="Times New Roman"/>
        </w:rPr>
        <w:t xml:space="preserve">burning land is a problem for shifting farmers who are mostly indigenous people who manage plantations in the traditional way. If you look at Law Number 32 of 2009 Concerning Environmental Protection and Management, there is a prohibition on pollution, inserting dangerous and toxic objects, entering waste into environmental media, opening land by burning and others. Where the </w:t>
      </w:r>
      <w:r w:rsidR="00B35F2D">
        <w:rPr>
          <w:rFonts w:ascii="Times New Roman" w:eastAsia="Times New Roman" w:hAnsi="Times New Roman" w:cs="Times New Roman"/>
        </w:rPr>
        <w:t>ba</w:t>
      </w:r>
      <w:r>
        <w:rPr>
          <w:rFonts w:ascii="Times New Roman" w:eastAsia="Times New Roman" w:hAnsi="Times New Roman" w:cs="Times New Roman"/>
        </w:rPr>
        <w:t>n is also followed by criminal provisions for violators. (Tribunnews: 2018).</w:t>
      </w:r>
    </w:p>
    <w:p w:rsidR="000F3045" w:rsidRDefault="00280764">
      <w:pPr>
        <w:ind w:right="-7" w:firstLine="426"/>
        <w:jc w:val="both"/>
        <w:rPr>
          <w:rFonts w:ascii="Times New Roman" w:eastAsia="Times New Roman" w:hAnsi="Times New Roman" w:cs="Times New Roman"/>
        </w:rPr>
      </w:pPr>
      <w:r>
        <w:rPr>
          <w:rFonts w:ascii="Times New Roman" w:eastAsia="Times New Roman" w:hAnsi="Times New Roman" w:cs="Times New Roman"/>
        </w:rPr>
        <w:t xml:space="preserve">In addition to being positive in law, Indonesia also recognizes customary law as one of the norms that </w:t>
      </w:r>
      <w:r w:rsidR="00B35F2D">
        <w:rPr>
          <w:rFonts w:ascii="Times New Roman" w:eastAsia="Times New Roman" w:hAnsi="Times New Roman" w:cs="Times New Roman"/>
        </w:rPr>
        <w:t>are</w:t>
      </w:r>
      <w:r>
        <w:rPr>
          <w:rFonts w:ascii="Times New Roman" w:eastAsia="Times New Roman" w:hAnsi="Times New Roman" w:cs="Times New Roman"/>
        </w:rPr>
        <w:t xml:space="preserve"> valid and adhered to by certain indigenous peoples. In South Kalimantan, for example, there are several indigenous tribes </w:t>
      </w:r>
      <w:r w:rsidR="00B35F2D">
        <w:rPr>
          <w:rFonts w:ascii="Times New Roman" w:eastAsia="Times New Roman" w:hAnsi="Times New Roman" w:cs="Times New Roman"/>
        </w:rPr>
        <w:t>that</w:t>
      </w:r>
      <w:r>
        <w:rPr>
          <w:rFonts w:ascii="Times New Roman" w:eastAsia="Times New Roman" w:hAnsi="Times New Roman" w:cs="Times New Roman"/>
        </w:rPr>
        <w:t xml:space="preserve"> have different laws. One of them is the Dayat Indigenous Tribe</w:t>
      </w:r>
      <w:r w:rsidR="00B35F2D">
        <w:rPr>
          <w:rFonts w:ascii="Times New Roman" w:eastAsia="Times New Roman" w:hAnsi="Times New Roman" w:cs="Times New Roman"/>
        </w:rPr>
        <w:t>,</w:t>
      </w:r>
      <w:r>
        <w:rPr>
          <w:rFonts w:ascii="Times New Roman" w:eastAsia="Times New Roman" w:hAnsi="Times New Roman" w:cs="Times New Roman"/>
        </w:rPr>
        <w:t xml:space="preserve"> which is also spread in several regions. </w:t>
      </w:r>
    </w:p>
    <w:p w:rsidR="000F3045" w:rsidRDefault="00280764">
      <w:pPr>
        <w:ind w:right="-7" w:firstLine="426"/>
        <w:jc w:val="both"/>
        <w:rPr>
          <w:rFonts w:ascii="Times New Roman" w:eastAsia="Times New Roman" w:hAnsi="Times New Roman" w:cs="Times New Roman"/>
        </w:rPr>
      </w:pPr>
      <w:r>
        <w:rPr>
          <w:rFonts w:ascii="Times New Roman" w:eastAsia="Times New Roman" w:hAnsi="Times New Roman" w:cs="Times New Roman"/>
        </w:rPr>
        <w:t>Burning itself is an intentional act of burning something with a specific purpose. Fire is the burning of something that creates danger or brings disaster. Fires can occur due to uncontrolled combustion, due to natural</w:t>
      </w:r>
      <w:r w:rsidR="00B35F2D">
        <w:rPr>
          <w:rFonts w:ascii="Times New Roman" w:eastAsia="Times New Roman" w:hAnsi="Times New Roman" w:cs="Times New Roman"/>
        </w:rPr>
        <w:t>,</w:t>
      </w:r>
      <w:r>
        <w:rPr>
          <w:rFonts w:ascii="Times New Roman" w:eastAsia="Times New Roman" w:hAnsi="Times New Roman" w:cs="Times New Roman"/>
        </w:rPr>
        <w:t xml:space="preserve"> spontaneous processes, or due to human negligence. The source of natural fire is lightning that grabs trees or buildings, volcanic eruptions that spread lumps of fire, and friction between dry branches of plants due to wind shaking that causes heat or sparks (KRMT Tejoyuwono: 2006).</w:t>
      </w:r>
    </w:p>
    <w:p w:rsidR="000F3045" w:rsidRDefault="00280764">
      <w:pPr>
        <w:ind w:right="-7" w:firstLine="426"/>
        <w:jc w:val="both"/>
        <w:rPr>
          <w:rFonts w:ascii="Times New Roman" w:eastAsia="Times New Roman" w:hAnsi="Times New Roman" w:cs="Times New Roman"/>
        </w:rPr>
      </w:pPr>
      <w:r>
        <w:rPr>
          <w:rFonts w:ascii="Times New Roman" w:eastAsia="Times New Roman" w:hAnsi="Times New Roman" w:cs="Times New Roman"/>
        </w:rPr>
        <w:t xml:space="preserve">Negligence is caused due to forgetfulness, ignorance, or carelessness so as to make accidental wrong actions. </w:t>
      </w:r>
      <w:r w:rsidR="00B35F2D">
        <w:rPr>
          <w:rFonts w:ascii="Times New Roman" w:eastAsia="Times New Roman" w:hAnsi="Times New Roman" w:cs="Times New Roman"/>
        </w:rPr>
        <w:t>A c</w:t>
      </w:r>
      <w:r>
        <w:rPr>
          <w:rFonts w:ascii="Times New Roman" w:eastAsia="Times New Roman" w:hAnsi="Times New Roman" w:cs="Times New Roman"/>
        </w:rPr>
        <w:t xml:space="preserve">ombustion that causes a fire cannot be called negligence because it deals with the use of fire that is not controlled. This kind of event is </w:t>
      </w:r>
      <w:r w:rsidR="00B35F2D">
        <w:rPr>
          <w:rFonts w:ascii="Times New Roman" w:eastAsia="Times New Roman" w:hAnsi="Times New Roman" w:cs="Times New Roman"/>
        </w:rPr>
        <w:t>produc</w:t>
      </w:r>
      <w:r>
        <w:rPr>
          <w:rFonts w:ascii="Times New Roman" w:eastAsia="Times New Roman" w:hAnsi="Times New Roman" w:cs="Times New Roman"/>
        </w:rPr>
        <w:t>ed by intentional ignorance of the conditions for applying fire technology. (KRMT Tejoyuwono: 2006).</w:t>
      </w:r>
    </w:p>
    <w:p w:rsidR="000F3045" w:rsidRDefault="00280764">
      <w:pPr>
        <w:ind w:right="-7" w:firstLine="426"/>
        <w:jc w:val="both"/>
        <w:rPr>
          <w:rFonts w:ascii="Times New Roman" w:eastAsia="Times New Roman" w:hAnsi="Times New Roman" w:cs="Times New Roman"/>
        </w:rPr>
      </w:pPr>
      <w:r>
        <w:rPr>
          <w:rFonts w:ascii="Times New Roman" w:eastAsia="Times New Roman" w:hAnsi="Times New Roman" w:cs="Times New Roman"/>
        </w:rPr>
        <w:lastRenderedPageBreak/>
        <w:t xml:space="preserve">Land burning in Indonesia is regulated in several regulations. Among them: </w:t>
      </w:r>
      <w:r>
        <w:rPr>
          <w:rFonts w:ascii="Times New Roman" w:eastAsia="Times New Roman" w:hAnsi="Times New Roman" w:cs="Times New Roman"/>
          <w:b/>
          <w:i/>
        </w:rPr>
        <w:t>First</w:t>
      </w:r>
      <w:r>
        <w:rPr>
          <w:rFonts w:ascii="Times New Roman" w:eastAsia="Times New Roman" w:hAnsi="Times New Roman" w:cs="Times New Roman"/>
        </w:rPr>
        <w:t xml:space="preserve">, the Law governing the prohibition of opening </w:t>
      </w:r>
      <w:r w:rsidR="00B35F2D">
        <w:rPr>
          <w:rFonts w:ascii="Times New Roman" w:eastAsia="Times New Roman" w:hAnsi="Times New Roman" w:cs="Times New Roman"/>
        </w:rPr>
        <w:t>area</w:t>
      </w:r>
      <w:r>
        <w:rPr>
          <w:rFonts w:ascii="Times New Roman" w:eastAsia="Times New Roman" w:hAnsi="Times New Roman" w:cs="Times New Roman"/>
        </w:rPr>
        <w:t xml:space="preserve"> by burning is contained in Article 56 Paragraph 1 of Law Number 39 Year 2014 concerning Plantations</w:t>
      </w:r>
      <w:r w:rsidR="00B35F2D">
        <w:rPr>
          <w:rFonts w:ascii="Times New Roman" w:eastAsia="Times New Roman" w:hAnsi="Times New Roman" w:cs="Times New Roman"/>
        </w:rPr>
        <w:t>,</w:t>
      </w:r>
      <w:r>
        <w:rPr>
          <w:rFonts w:ascii="Times New Roman" w:eastAsia="Times New Roman" w:hAnsi="Times New Roman" w:cs="Times New Roman"/>
        </w:rPr>
        <w:t xml:space="preserve"> which states that "every plantation business actor is prohibited from opening and / or cultivating land by burning" .</w:t>
      </w:r>
    </w:p>
    <w:p w:rsidR="000F3045" w:rsidRDefault="00280764">
      <w:pPr>
        <w:ind w:right="-7" w:firstLine="426"/>
        <w:jc w:val="both"/>
        <w:rPr>
          <w:rFonts w:ascii="Times New Roman" w:eastAsia="Times New Roman" w:hAnsi="Times New Roman" w:cs="Times New Roman"/>
        </w:rPr>
      </w:pPr>
      <w:r>
        <w:rPr>
          <w:rFonts w:ascii="Times New Roman" w:eastAsia="Times New Roman" w:hAnsi="Times New Roman" w:cs="Times New Roman"/>
          <w:b/>
          <w:i/>
        </w:rPr>
        <w:t>Second</w:t>
      </w:r>
      <w:r>
        <w:rPr>
          <w:rFonts w:ascii="Times New Roman" w:eastAsia="Times New Roman" w:hAnsi="Times New Roman" w:cs="Times New Roman"/>
          <w:i/>
        </w:rPr>
        <w:t xml:space="preserve">, </w:t>
      </w:r>
      <w:r w:rsidR="00B35F2D">
        <w:rPr>
          <w:rFonts w:ascii="Times New Roman" w:eastAsia="Times New Roman" w:hAnsi="Times New Roman" w:cs="Times New Roman"/>
        </w:rPr>
        <w:t>Law Number 32/</w:t>
      </w:r>
      <w:r>
        <w:rPr>
          <w:rFonts w:ascii="Times New Roman" w:eastAsia="Times New Roman" w:hAnsi="Times New Roman" w:cs="Times New Roman"/>
        </w:rPr>
        <w:t xml:space="preserve">2009 </w:t>
      </w:r>
      <w:r w:rsidR="00B35F2D">
        <w:rPr>
          <w:rFonts w:ascii="Times New Roman" w:eastAsia="Times New Roman" w:hAnsi="Times New Roman" w:cs="Times New Roman"/>
        </w:rPr>
        <w:t xml:space="preserve">on </w:t>
      </w:r>
      <w:r>
        <w:rPr>
          <w:rFonts w:ascii="Times New Roman" w:eastAsia="Times New Roman" w:hAnsi="Times New Roman" w:cs="Times New Roman"/>
        </w:rPr>
        <w:t xml:space="preserve">Environmental </w:t>
      </w:r>
      <w:r w:rsidR="00B35F2D">
        <w:rPr>
          <w:rFonts w:ascii="Times New Roman" w:eastAsia="Times New Roman" w:hAnsi="Times New Roman" w:cs="Times New Roman"/>
        </w:rPr>
        <w:t xml:space="preserve">Protection and </w:t>
      </w:r>
      <w:r>
        <w:rPr>
          <w:rFonts w:ascii="Times New Roman" w:eastAsia="Times New Roman" w:hAnsi="Times New Roman" w:cs="Times New Roman"/>
        </w:rPr>
        <w:t>Management regulates</w:t>
      </w:r>
      <w:r w:rsidR="00B35F2D">
        <w:rPr>
          <w:rFonts w:ascii="Times New Roman" w:eastAsia="Times New Roman" w:hAnsi="Times New Roman" w:cs="Times New Roman"/>
        </w:rPr>
        <w:t>,</w:t>
      </w:r>
      <w:r>
        <w:rPr>
          <w:rFonts w:ascii="Times New Roman" w:eastAsia="Times New Roman" w:hAnsi="Times New Roman" w:cs="Times New Roman"/>
        </w:rPr>
        <w:t xml:space="preserve"> which prohibits anyone from clearing land by burning. But in this law it is permissible to burn land with several provisions. Among them by </w:t>
      </w:r>
      <w:r w:rsidR="00B35F2D">
        <w:rPr>
          <w:rFonts w:ascii="Times New Roman" w:eastAsia="Times New Roman" w:hAnsi="Times New Roman" w:cs="Times New Roman"/>
        </w:rPr>
        <w:t>understanding</w:t>
      </w:r>
      <w:r>
        <w:rPr>
          <w:rFonts w:ascii="Times New Roman" w:eastAsia="Times New Roman" w:hAnsi="Times New Roman" w:cs="Times New Roman"/>
        </w:rPr>
        <w:t xml:space="preserve"> the local </w:t>
      </w:r>
      <w:r w:rsidR="00B35F2D">
        <w:rPr>
          <w:rFonts w:ascii="Times New Roman" w:eastAsia="Times New Roman" w:hAnsi="Times New Roman" w:cs="Times New Roman"/>
        </w:rPr>
        <w:t>culture</w:t>
      </w:r>
      <w:r>
        <w:rPr>
          <w:rFonts w:ascii="Times New Roman" w:eastAsia="Times New Roman" w:hAnsi="Times New Roman" w:cs="Times New Roman"/>
        </w:rPr>
        <w:t xml:space="preserve"> of each region. (Article 69 Paragraph 2 of Law 32/2009). Local </w:t>
      </w:r>
      <w:r w:rsidR="00B35F2D">
        <w:rPr>
          <w:rFonts w:ascii="Times New Roman" w:eastAsia="Times New Roman" w:hAnsi="Times New Roman" w:cs="Times New Roman"/>
        </w:rPr>
        <w:t>customs</w:t>
      </w:r>
      <w:r>
        <w:rPr>
          <w:rFonts w:ascii="Times New Roman" w:eastAsia="Times New Roman" w:hAnsi="Times New Roman" w:cs="Times New Roman"/>
        </w:rPr>
        <w:t xml:space="preserve"> in this provision is to burn land with a maximum land area of ​​2 (two) ha per head of family to be planted with local varieties and surrounded by firebreaks to prevent the spread of fire to the surrounding area. </w:t>
      </w:r>
    </w:p>
    <w:p w:rsidR="000F3045" w:rsidRDefault="00280764">
      <w:pPr>
        <w:ind w:right="-7" w:firstLine="426"/>
        <w:jc w:val="both"/>
        <w:rPr>
          <w:rFonts w:ascii="Times New Roman" w:eastAsia="Times New Roman" w:hAnsi="Times New Roman" w:cs="Times New Roman"/>
        </w:rPr>
      </w:pPr>
      <w:r>
        <w:rPr>
          <w:rFonts w:ascii="Times New Roman" w:eastAsia="Times New Roman" w:hAnsi="Times New Roman" w:cs="Times New Roman"/>
          <w:b/>
          <w:i/>
        </w:rPr>
        <w:t>Third</w:t>
      </w:r>
      <w:r>
        <w:rPr>
          <w:rFonts w:ascii="Times New Roman" w:eastAsia="Times New Roman" w:hAnsi="Times New Roman" w:cs="Times New Roman"/>
        </w:rPr>
        <w:t>, the Env</w:t>
      </w:r>
      <w:r w:rsidR="00B35F2D">
        <w:rPr>
          <w:rFonts w:ascii="Times New Roman" w:eastAsia="Times New Roman" w:hAnsi="Times New Roman" w:cs="Times New Roman"/>
        </w:rPr>
        <w:t>ironmental Regulation Number 10/</w:t>
      </w:r>
      <w:r>
        <w:rPr>
          <w:rFonts w:ascii="Times New Roman" w:eastAsia="Times New Roman" w:hAnsi="Times New Roman" w:cs="Times New Roman"/>
        </w:rPr>
        <w:t xml:space="preserve">2010 </w:t>
      </w:r>
      <w:r w:rsidR="00B35F2D">
        <w:rPr>
          <w:rFonts w:ascii="Times New Roman" w:eastAsia="Times New Roman" w:hAnsi="Times New Roman" w:cs="Times New Roman"/>
        </w:rPr>
        <w:t>on the</w:t>
      </w:r>
      <w:r>
        <w:rPr>
          <w:rFonts w:ascii="Times New Roman" w:eastAsia="Times New Roman" w:hAnsi="Times New Roman" w:cs="Times New Roman"/>
        </w:rPr>
        <w:t xml:space="preserve"> Mechanisms fo</w:t>
      </w:r>
      <w:r w:rsidR="00B35F2D">
        <w:rPr>
          <w:rFonts w:ascii="Times New Roman" w:eastAsia="Times New Roman" w:hAnsi="Times New Roman" w:cs="Times New Roman"/>
        </w:rPr>
        <w:t xml:space="preserve">r Preventing Pollution and </w:t>
      </w:r>
      <w:r>
        <w:rPr>
          <w:rFonts w:ascii="Times New Roman" w:eastAsia="Times New Roman" w:hAnsi="Times New Roman" w:cs="Times New Roman"/>
        </w:rPr>
        <w:t>Environment</w:t>
      </w:r>
      <w:r w:rsidR="00B35F2D">
        <w:rPr>
          <w:rFonts w:ascii="Times New Roman" w:eastAsia="Times New Roman" w:hAnsi="Times New Roman" w:cs="Times New Roman"/>
        </w:rPr>
        <w:t>al Damage on Forest and</w:t>
      </w:r>
      <w:r>
        <w:rPr>
          <w:rFonts w:ascii="Times New Roman" w:eastAsia="Times New Roman" w:hAnsi="Times New Roman" w:cs="Times New Roman"/>
        </w:rPr>
        <w:t xml:space="preserve"> Land Fires Article 4 Paragraph (1) states that indigenous and tribal peoples who burn land with a maximum land area of ​​2 ( two) ha per head of family to be planted with local varieties must notify the village head with the note that it is not carried out under normal rainfall conditions, </w:t>
      </w:r>
      <w:r w:rsidR="00B35F2D">
        <w:rPr>
          <w:rFonts w:ascii="Times New Roman" w:eastAsia="Times New Roman" w:hAnsi="Times New Roman" w:cs="Times New Roman"/>
        </w:rPr>
        <w:t>prolonged</w:t>
      </w:r>
      <w:r>
        <w:rPr>
          <w:rFonts w:ascii="Times New Roman" w:eastAsia="Times New Roman" w:hAnsi="Times New Roman" w:cs="Times New Roman"/>
        </w:rPr>
        <w:t xml:space="preserve"> drought and or dry climate.</w:t>
      </w:r>
    </w:p>
    <w:p w:rsidR="000F3045" w:rsidRDefault="00280764">
      <w:pPr>
        <w:ind w:right="-7" w:firstLine="426"/>
        <w:jc w:val="both"/>
        <w:rPr>
          <w:rFonts w:ascii="Times New Roman" w:eastAsia="Times New Roman" w:hAnsi="Times New Roman" w:cs="Times New Roman"/>
        </w:rPr>
      </w:pPr>
      <w:r>
        <w:rPr>
          <w:rFonts w:ascii="Times New Roman" w:eastAsia="Times New Roman" w:hAnsi="Times New Roman" w:cs="Times New Roman"/>
          <w:b/>
          <w:i/>
        </w:rPr>
        <w:t>Fourth</w:t>
      </w:r>
      <w:r>
        <w:rPr>
          <w:rFonts w:ascii="Times New Roman" w:eastAsia="Times New Roman" w:hAnsi="Times New Roman" w:cs="Times New Roman"/>
        </w:rPr>
        <w:t>, in addition to the aforementioned provisions, in several regions also issued regional regulations governing land and forest fires. For example Central Kalimanta</w:t>
      </w:r>
      <w:r w:rsidR="00B35F2D">
        <w:rPr>
          <w:rFonts w:ascii="Times New Roman" w:eastAsia="Times New Roman" w:hAnsi="Times New Roman" w:cs="Times New Roman"/>
        </w:rPr>
        <w:t>n Governor Regulation Number 15/</w:t>
      </w:r>
      <w:r>
        <w:rPr>
          <w:rFonts w:ascii="Times New Roman" w:eastAsia="Times New Roman" w:hAnsi="Times New Roman" w:cs="Times New Roman"/>
        </w:rPr>
        <w:t xml:space="preserve"> 2010 </w:t>
      </w:r>
      <w:r w:rsidR="00B35F2D">
        <w:rPr>
          <w:rFonts w:ascii="Times New Roman" w:eastAsia="Times New Roman" w:hAnsi="Times New Roman" w:cs="Times New Roman"/>
        </w:rPr>
        <w:t>on</w:t>
      </w:r>
      <w:r>
        <w:rPr>
          <w:rFonts w:ascii="Times New Roman" w:eastAsia="Times New Roman" w:hAnsi="Times New Roman" w:cs="Times New Roman"/>
        </w:rPr>
        <w:t xml:space="preserve"> Guidelines on Land and Opening for Communities in Central Kalimantan, or Regional Regulation of the Province of South Kalimantan Number 1 </w:t>
      </w:r>
      <w:r w:rsidR="00B35F2D">
        <w:rPr>
          <w:rFonts w:ascii="Times New Roman" w:eastAsia="Times New Roman" w:hAnsi="Times New Roman" w:cs="Times New Roman"/>
        </w:rPr>
        <w:t>/</w:t>
      </w:r>
      <w:r>
        <w:rPr>
          <w:rFonts w:ascii="Times New Roman" w:eastAsia="Times New Roman" w:hAnsi="Times New Roman" w:cs="Times New Roman"/>
        </w:rPr>
        <w:t xml:space="preserve"> 2008 </w:t>
      </w:r>
      <w:r w:rsidR="00B35F2D">
        <w:rPr>
          <w:rFonts w:ascii="Times New Roman" w:eastAsia="Times New Roman" w:hAnsi="Times New Roman" w:cs="Times New Roman"/>
        </w:rPr>
        <w:t>on</w:t>
      </w:r>
      <w:r>
        <w:rPr>
          <w:rFonts w:ascii="Times New Roman" w:eastAsia="Times New Roman" w:hAnsi="Times New Roman" w:cs="Times New Roman"/>
        </w:rPr>
        <w:t xml:space="preserve"> Control of Land and Forest Fires wh</w:t>
      </w:r>
      <w:r w:rsidR="00B35F2D">
        <w:rPr>
          <w:rFonts w:ascii="Times New Roman" w:eastAsia="Times New Roman" w:hAnsi="Times New Roman" w:cs="Times New Roman"/>
        </w:rPr>
        <w:t>ich is under revision in 2019 (T</w:t>
      </w:r>
      <w:r>
        <w:rPr>
          <w:rFonts w:ascii="Times New Roman" w:eastAsia="Times New Roman" w:hAnsi="Times New Roman" w:cs="Times New Roman"/>
        </w:rPr>
        <w:t>ribunnews: 2019) .</w:t>
      </w:r>
    </w:p>
    <w:p w:rsidR="000F3045" w:rsidRDefault="00280764">
      <w:pPr>
        <w:ind w:right="-7" w:firstLine="426"/>
        <w:jc w:val="both"/>
        <w:rPr>
          <w:rFonts w:ascii="Times New Roman" w:eastAsia="Times New Roman" w:hAnsi="Times New Roman" w:cs="Times New Roman"/>
        </w:rPr>
      </w:pPr>
      <w:r>
        <w:rPr>
          <w:rFonts w:ascii="Times New Roman" w:eastAsia="Times New Roman" w:hAnsi="Times New Roman" w:cs="Times New Roman"/>
        </w:rPr>
        <w:t>What about customary traditions</w:t>
      </w:r>
      <w:r w:rsidR="00B35F2D">
        <w:rPr>
          <w:rFonts w:ascii="Times New Roman" w:eastAsia="Times New Roman" w:hAnsi="Times New Roman" w:cs="Times New Roman"/>
        </w:rPr>
        <w:t>,</w:t>
      </w:r>
      <w:r>
        <w:rPr>
          <w:rFonts w:ascii="Times New Roman" w:eastAsia="Times New Roman" w:hAnsi="Times New Roman" w:cs="Times New Roman"/>
        </w:rPr>
        <w:t xml:space="preserve"> which are also recognized as law for certain indigenous peoples in the legal system in Indonesia? Look at the definition of indigenous peoples found in Article 1 Paragraph 6 of Law 39 of 2014, namely a group of people who have traditionally lived in </w:t>
      </w:r>
      <w:r w:rsidR="00B35F2D">
        <w:rPr>
          <w:rFonts w:ascii="Times New Roman" w:eastAsia="Times New Roman" w:hAnsi="Times New Roman" w:cs="Times New Roman"/>
        </w:rPr>
        <w:t>some geographical region</w:t>
      </w:r>
      <w:r>
        <w:rPr>
          <w:rFonts w:ascii="Times New Roman" w:eastAsia="Times New Roman" w:hAnsi="Times New Roman" w:cs="Times New Roman"/>
        </w:rPr>
        <w:t xml:space="preserve">s in the Unitary State of the Republic of Indonesia because of ties to ancestral origins, strong </w:t>
      </w:r>
      <w:r w:rsidR="00B35F2D">
        <w:rPr>
          <w:rFonts w:ascii="Times New Roman" w:eastAsia="Times New Roman" w:hAnsi="Times New Roman" w:cs="Times New Roman"/>
        </w:rPr>
        <w:t>relationship</w:t>
      </w:r>
      <w:r>
        <w:rPr>
          <w:rFonts w:ascii="Times New Roman" w:eastAsia="Times New Roman" w:hAnsi="Times New Roman" w:cs="Times New Roman"/>
        </w:rPr>
        <w:t xml:space="preserve">s to land , territories, natural resources which have customary government institutions and customary legal arrangements in their customary territories. Customary law is one source of unwritten law that is recognized and valid in social life. </w:t>
      </w:r>
    </w:p>
    <w:p w:rsidR="000F3045" w:rsidRDefault="00280764">
      <w:pPr>
        <w:ind w:right="-7" w:firstLine="426"/>
        <w:jc w:val="both"/>
      </w:pPr>
      <w:r>
        <w:rPr>
          <w:rFonts w:ascii="Times New Roman" w:eastAsia="Times New Roman" w:hAnsi="Times New Roman" w:cs="Times New Roman"/>
        </w:rPr>
        <w:t>The existence of this recognition is basically inseparable from the legal</w:t>
      </w:r>
      <w:r w:rsidR="00B35F2D">
        <w:rPr>
          <w:rFonts w:ascii="Times New Roman" w:eastAsia="Times New Roman" w:hAnsi="Times New Roman" w:cs="Times New Roman"/>
        </w:rPr>
        <w:t>,</w:t>
      </w:r>
      <w:r>
        <w:rPr>
          <w:rFonts w:ascii="Times New Roman" w:eastAsia="Times New Roman" w:hAnsi="Times New Roman" w:cs="Times New Roman"/>
        </w:rPr>
        <w:t xml:space="preserve"> political foundation </w:t>
      </w:r>
      <w:r>
        <w:t xml:space="preserve">that promises to the future generations of environmental rights. Therefore by granting legal recognition and political clout to the communal-based environmental rights for future generations. (Richard P. Hiskes: </w:t>
      </w:r>
      <w:r>
        <w:rPr>
          <w:rFonts w:ascii="Times New Roman" w:eastAsia="Times New Roman" w:hAnsi="Times New Roman" w:cs="Times New Roman"/>
        </w:rPr>
        <w:t xml:space="preserve">2017). </w:t>
      </w:r>
      <w:r>
        <w:t>However, it needs to be understood that in a regulatory manner, there is only recognition of communal rights (Chip Fay and Ho-Ming in McCarthy: 2016) while the protection of co</w:t>
      </w:r>
      <w:r w:rsidR="00B35F2D">
        <w:t>llective</w:t>
      </w:r>
      <w:r>
        <w:t xml:space="preserve"> rights in practice is still an ongoing problem</w:t>
      </w:r>
      <w:r w:rsidR="00B35F2D">
        <w:t xml:space="preserve"> w</w:t>
      </w:r>
      <w:r>
        <w:rPr>
          <w:rFonts w:ascii="Times New Roman" w:eastAsia="Times New Roman" w:hAnsi="Times New Roman" w:cs="Times New Roman"/>
        </w:rPr>
        <w:t xml:space="preserve">hereas seeing several development studies that </w:t>
      </w:r>
      <w:r>
        <w:t>deforestation in Colombia decreased in communal areas after titling provided evidence of positive spillovers of reduced deforestation in nearby areas. (Romero &amp; Saavedra: 2019).</w:t>
      </w:r>
    </w:p>
    <w:p w:rsidR="000F3045" w:rsidRDefault="00280764">
      <w:pPr>
        <w:ind w:right="-7" w:firstLine="426"/>
        <w:jc w:val="both"/>
        <w:rPr>
          <w:rFonts w:ascii="Times New Roman" w:eastAsia="Times New Roman" w:hAnsi="Times New Roman" w:cs="Times New Roman"/>
        </w:rPr>
      </w:pPr>
      <w:r>
        <w:rPr>
          <w:rFonts w:ascii="Times New Roman" w:eastAsia="Times New Roman" w:hAnsi="Times New Roman" w:cs="Times New Roman"/>
        </w:rPr>
        <w:t xml:space="preserve">In the customary traditions of several indigenous tribes, such as the Kotabaru Dayak customary law, </w:t>
      </w:r>
      <w:r w:rsidR="00B35F2D">
        <w:rPr>
          <w:rFonts w:ascii="Times New Roman" w:eastAsia="Times New Roman" w:hAnsi="Times New Roman" w:cs="Times New Roman"/>
        </w:rPr>
        <w:t xml:space="preserve">the </w:t>
      </w:r>
      <w:r>
        <w:rPr>
          <w:rFonts w:ascii="Times New Roman" w:eastAsia="Times New Roman" w:hAnsi="Times New Roman" w:cs="Times New Roman"/>
        </w:rPr>
        <w:t xml:space="preserve">burning </w:t>
      </w:r>
      <w:r w:rsidR="00B35F2D">
        <w:rPr>
          <w:rFonts w:ascii="Times New Roman" w:eastAsia="Times New Roman" w:hAnsi="Times New Roman" w:cs="Times New Roman"/>
        </w:rPr>
        <w:t>land for</w:t>
      </w:r>
      <w:r>
        <w:rPr>
          <w:rFonts w:ascii="Times New Roman" w:eastAsia="Times New Roman" w:hAnsi="Times New Roman" w:cs="Times New Roman"/>
        </w:rPr>
        <w:t xml:space="preserve"> plantation is an agricultural tradition </w:t>
      </w:r>
      <w:r>
        <w:rPr>
          <w:rFonts w:ascii="Times New Roman" w:eastAsia="Times New Roman" w:hAnsi="Times New Roman" w:cs="Times New Roman"/>
        </w:rPr>
        <w:lastRenderedPageBreak/>
        <w:t>that is not a violation. With notes made through customary methods and provisions. The land burning was carried out in mutual cooperation</w:t>
      </w:r>
      <w:r w:rsidR="00B35F2D">
        <w:rPr>
          <w:rFonts w:ascii="Times New Roman" w:eastAsia="Times New Roman" w:hAnsi="Times New Roman" w:cs="Times New Roman"/>
        </w:rPr>
        <w:t>,</w:t>
      </w:r>
      <w:r>
        <w:rPr>
          <w:rFonts w:ascii="Times New Roman" w:eastAsia="Times New Roman" w:hAnsi="Times New Roman" w:cs="Times New Roman"/>
        </w:rPr>
        <w:t xml:space="preserve"> and alternately each head of the family involved all the villagers. The combustion process is carried out until </w:t>
      </w:r>
      <w:r w:rsidR="00B35F2D">
        <w:rPr>
          <w:rFonts w:ascii="Times New Roman" w:eastAsia="Times New Roman" w:hAnsi="Times New Roman" w:cs="Times New Roman"/>
        </w:rPr>
        <w:t>entir</w:t>
      </w:r>
      <w:r>
        <w:rPr>
          <w:rFonts w:ascii="Times New Roman" w:eastAsia="Times New Roman" w:hAnsi="Times New Roman" w:cs="Times New Roman"/>
        </w:rPr>
        <w:t xml:space="preserve">ely from the moment the fire is ignited until the fire goes out. In this process all residents were involved in one another by involving village and adat officials. The area of ​​land burned is not too large with alternating procedures. </w:t>
      </w:r>
    </w:p>
    <w:p w:rsidR="000F3045" w:rsidRDefault="00280764">
      <w:pPr>
        <w:ind w:right="-7" w:firstLine="426"/>
        <w:jc w:val="both"/>
        <w:rPr>
          <w:rFonts w:ascii="Times New Roman" w:eastAsia="Times New Roman" w:hAnsi="Times New Roman" w:cs="Times New Roman"/>
        </w:rPr>
      </w:pPr>
      <w:r>
        <w:rPr>
          <w:rFonts w:ascii="Times New Roman" w:eastAsia="Times New Roman" w:hAnsi="Times New Roman" w:cs="Times New Roman"/>
        </w:rPr>
        <w:t>The magnitude of the impact caused by forest and land fires caused forestry problems to get serious attention from the government, plus the pressure from other affected countries. Repressive acts of law enforcement against forest and land fire perpetrators have become massive news in the mass media. Indigenous peoples with the tradition of burning land for farming from generation to generation did not escape the law enforcement efforts. This is what later caused turmoil in Indigenous Peoples.</w:t>
      </w:r>
    </w:p>
    <w:p w:rsidR="000F3045" w:rsidRDefault="00280764">
      <w:pPr>
        <w:ind w:firstLine="426"/>
        <w:jc w:val="both"/>
        <w:rPr>
          <w:rFonts w:ascii="Times New Roman" w:eastAsia="Times New Roman" w:hAnsi="Times New Roman" w:cs="Times New Roman"/>
        </w:rPr>
      </w:pPr>
      <w:r>
        <w:rPr>
          <w:rFonts w:ascii="Times New Roman" w:eastAsia="Times New Roman" w:hAnsi="Times New Roman" w:cs="Times New Roman"/>
        </w:rPr>
        <w:t>Actions and arrests (conviction) of indigenous peoples show that there is a mismatch between the spirit of prevention and mitigation of the impact of forest and land use with the protection of the forms of local wisdom prevailing in indigenous peoples. This is a problem that causes indigenous people to become increasingly discriminated against in the development of law and the economy (Richard Herz: 1993). So that measurable and structured steps are needed to bridge and accommodate both sides of the interest. Broadly speaking, several alternatives that can be formulated as a choice of solutions include:</w:t>
      </w:r>
    </w:p>
    <w:p w:rsidR="000F3045" w:rsidRDefault="00280764">
      <w:pPr>
        <w:numPr>
          <w:ilvl w:val="0"/>
          <w:numId w:val="2"/>
        </w:numPr>
        <w:pBdr>
          <w:top w:val="nil"/>
          <w:left w:val="nil"/>
          <w:bottom w:val="nil"/>
          <w:right w:val="nil"/>
          <w:between w:val="nil"/>
        </w:pBdr>
        <w:ind w:left="426" w:right="-7"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Detailed regulation design refers to the regulatory hierarchy, ensuring that each regulation determined must be followed and elaborated by legislation below it in more detail to the level of technical guidelines for procedures / traditions and </w:t>
      </w:r>
      <w:r>
        <w:rPr>
          <w:rFonts w:ascii="Times New Roman" w:eastAsia="Times New Roman" w:hAnsi="Times New Roman" w:cs="Times New Roman"/>
          <w:i/>
          <w:color w:val="000000"/>
        </w:rPr>
        <w:t>Operational Procedure Standards</w:t>
      </w:r>
      <w:r>
        <w:rPr>
          <w:rFonts w:ascii="Times New Roman" w:eastAsia="Times New Roman" w:hAnsi="Times New Roman" w:cs="Times New Roman"/>
          <w:color w:val="000000"/>
        </w:rPr>
        <w:t xml:space="preserve"> ( SOP) farming of indigenous peoples in each customary area. The aim is that the definition of acquisition and prohibition in regulation truly becomes a co</w:t>
      </w:r>
      <w:r w:rsidR="00B35F2D">
        <w:rPr>
          <w:rFonts w:ascii="Times New Roman" w:eastAsia="Times New Roman" w:hAnsi="Times New Roman" w:cs="Times New Roman"/>
          <w:color w:val="000000"/>
        </w:rPr>
        <w:t>llective</w:t>
      </w:r>
      <w:r>
        <w:rPr>
          <w:rFonts w:ascii="Times New Roman" w:eastAsia="Times New Roman" w:hAnsi="Times New Roman" w:cs="Times New Roman"/>
          <w:color w:val="000000"/>
        </w:rPr>
        <w:t xml:space="preserve"> agreement with all elements of law enforcement and indigenous peoples in each customary area.</w:t>
      </w:r>
    </w:p>
    <w:p w:rsidR="000F3045" w:rsidRDefault="00B35F2D">
      <w:pPr>
        <w:numPr>
          <w:ilvl w:val="0"/>
          <w:numId w:val="2"/>
        </w:numPr>
        <w:pBdr>
          <w:top w:val="nil"/>
          <w:left w:val="nil"/>
          <w:bottom w:val="nil"/>
          <w:right w:val="nil"/>
          <w:between w:val="nil"/>
        </w:pBdr>
        <w:ind w:left="426" w:right="-7"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Facilitate the </w:t>
      </w:r>
      <w:r w:rsidR="00280764">
        <w:rPr>
          <w:rFonts w:ascii="Times New Roman" w:eastAsia="Times New Roman" w:hAnsi="Times New Roman" w:cs="Times New Roman"/>
          <w:color w:val="000000"/>
        </w:rPr>
        <w:t>regulations</w:t>
      </w:r>
      <w:r w:rsidRPr="00B35F2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through socialization</w:t>
      </w:r>
      <w:r w:rsidR="0028076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for</w:t>
      </w:r>
      <w:r w:rsidR="00280764">
        <w:rPr>
          <w:rFonts w:ascii="Times New Roman" w:eastAsia="Times New Roman" w:hAnsi="Times New Roman" w:cs="Times New Roman"/>
          <w:color w:val="000000"/>
        </w:rPr>
        <w:t xml:space="preserve"> the smallest entities of indigenous </w:t>
      </w:r>
      <w:r>
        <w:rPr>
          <w:rFonts w:ascii="Times New Roman" w:eastAsia="Times New Roman" w:hAnsi="Times New Roman" w:cs="Times New Roman"/>
          <w:color w:val="000000"/>
        </w:rPr>
        <w:t>tribes</w:t>
      </w:r>
      <w:r w:rsidR="00280764">
        <w:rPr>
          <w:rFonts w:ascii="Times New Roman" w:eastAsia="Times New Roman" w:hAnsi="Times New Roman" w:cs="Times New Roman"/>
          <w:color w:val="000000"/>
        </w:rPr>
        <w:t xml:space="preserve"> as </w:t>
      </w:r>
      <w:r>
        <w:rPr>
          <w:rFonts w:ascii="Times New Roman" w:eastAsia="Times New Roman" w:hAnsi="Times New Roman" w:cs="Times New Roman"/>
          <w:color w:val="000000"/>
        </w:rPr>
        <w:t xml:space="preserve">a </w:t>
      </w:r>
      <w:r w:rsidR="00280764">
        <w:rPr>
          <w:rFonts w:ascii="Times New Roman" w:eastAsia="Times New Roman" w:hAnsi="Times New Roman" w:cs="Times New Roman"/>
          <w:color w:val="000000"/>
        </w:rPr>
        <w:t xml:space="preserve">tradition to ensure these regulations </w:t>
      </w:r>
      <w:r>
        <w:rPr>
          <w:rFonts w:ascii="Times New Roman" w:eastAsia="Times New Roman" w:hAnsi="Times New Roman" w:cs="Times New Roman"/>
          <w:color w:val="000000"/>
        </w:rPr>
        <w:t xml:space="preserve">awareness </w:t>
      </w:r>
      <w:r w:rsidR="00280764">
        <w:rPr>
          <w:rFonts w:ascii="Times New Roman" w:eastAsia="Times New Roman" w:hAnsi="Times New Roman" w:cs="Times New Roman"/>
          <w:color w:val="000000"/>
        </w:rPr>
        <w:t xml:space="preserve">by </w:t>
      </w:r>
      <w:r>
        <w:rPr>
          <w:rFonts w:ascii="Times New Roman" w:eastAsia="Times New Roman" w:hAnsi="Times New Roman" w:cs="Times New Roman"/>
          <w:color w:val="000000"/>
        </w:rPr>
        <w:t>minor</w:t>
      </w:r>
      <w:r w:rsidR="00280764">
        <w:rPr>
          <w:rFonts w:ascii="Times New Roman" w:eastAsia="Times New Roman" w:hAnsi="Times New Roman" w:cs="Times New Roman"/>
          <w:color w:val="000000"/>
        </w:rPr>
        <w:t xml:space="preserve"> units of indigenous peoples. One of the reasons for the criminalization of cultivators from indigenous peoples is their ignorance of the existence of rules that forbid the traditions they have adopted for generations. Considering the social life, communication patterns and interaction of indigenous peoples, it is necessary to adapt the method of socialization and assistance to the targets of indigenous peoples.</w:t>
      </w:r>
    </w:p>
    <w:p w:rsidR="000F3045" w:rsidRDefault="00280764">
      <w:pPr>
        <w:numPr>
          <w:ilvl w:val="0"/>
          <w:numId w:val="2"/>
        </w:numPr>
        <w:pBdr>
          <w:top w:val="nil"/>
          <w:left w:val="nil"/>
          <w:bottom w:val="nil"/>
          <w:right w:val="nil"/>
          <w:between w:val="nil"/>
        </w:pBdr>
        <w:ind w:left="426" w:right="-7"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Assessment and comparison of agricultural methods, application of technology that is more efficient, effective</w:t>
      </w:r>
      <w:r w:rsidR="00B35F2D">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and economical. Economic reasons are the </w:t>
      </w:r>
      <w:r w:rsidR="00B35F2D">
        <w:rPr>
          <w:rFonts w:ascii="Times New Roman" w:eastAsia="Times New Roman" w:hAnsi="Times New Roman" w:cs="Times New Roman"/>
          <w:color w:val="000000"/>
        </w:rPr>
        <w:t>primary</w:t>
      </w:r>
      <w:r>
        <w:rPr>
          <w:rFonts w:ascii="Times New Roman" w:eastAsia="Times New Roman" w:hAnsi="Times New Roman" w:cs="Times New Roman"/>
          <w:color w:val="000000"/>
        </w:rPr>
        <w:t xml:space="preserve"> consideration for indigenous peoples choosing to burn land for </w:t>
      </w:r>
      <w:r w:rsidR="00B35F2D">
        <w:rPr>
          <w:rFonts w:ascii="Times New Roman" w:eastAsia="Times New Roman" w:hAnsi="Times New Roman" w:cs="Times New Roman"/>
          <w:color w:val="000000"/>
        </w:rPr>
        <w:t>agriculture</w:t>
      </w:r>
      <w:r>
        <w:rPr>
          <w:rFonts w:ascii="Times New Roman" w:eastAsia="Times New Roman" w:hAnsi="Times New Roman" w:cs="Times New Roman"/>
          <w:color w:val="000000"/>
        </w:rPr>
        <w:t xml:space="preserve">. Alternative management of agricultural land is needed to create new local values, which can remain in line with technological developments and law. The inheritance of indigenous farming as an effort to fulfill basic human needs certainly cannot be limited by </w:t>
      </w:r>
      <w:r>
        <w:rPr>
          <w:rFonts w:ascii="Times New Roman" w:eastAsia="Times New Roman" w:hAnsi="Times New Roman" w:cs="Times New Roman"/>
          <w:color w:val="000000"/>
        </w:rPr>
        <w:lastRenderedPageBreak/>
        <w:t>regulations without better substitution of land management and agriculture from various aspects that influence it.</w:t>
      </w:r>
    </w:p>
    <w:p w:rsidR="000F3045" w:rsidRDefault="000F3045">
      <w:pPr>
        <w:jc w:val="both"/>
        <w:rPr>
          <w:rFonts w:ascii="Times New Roman" w:eastAsia="Times New Roman" w:hAnsi="Times New Roman" w:cs="Times New Roman"/>
        </w:rPr>
      </w:pPr>
    </w:p>
    <w:p w:rsidR="000F3045" w:rsidRDefault="00B35F2D">
      <w:pPr>
        <w:numPr>
          <w:ilvl w:val="0"/>
          <w:numId w:val="1"/>
        </w:numPr>
        <w:pBdr>
          <w:top w:val="nil"/>
          <w:left w:val="nil"/>
          <w:bottom w:val="nil"/>
          <w:right w:val="nil"/>
          <w:between w:val="nil"/>
        </w:pBdr>
        <w:spacing w:line="276" w:lineRule="auto"/>
        <w:ind w:left="426" w:hanging="426"/>
        <w:jc w:val="both"/>
        <w:rPr>
          <w:rFonts w:ascii="Times New Roman" w:eastAsia="Times New Roman" w:hAnsi="Times New Roman" w:cs="Times New Roman"/>
          <w:b/>
          <w:color w:val="000000"/>
        </w:rPr>
      </w:pPr>
      <w:r>
        <w:rPr>
          <w:rFonts w:ascii="Times New Roman" w:eastAsia="Times New Roman" w:hAnsi="Times New Roman" w:cs="Times New Roman"/>
          <w:b/>
          <w:color w:val="000000"/>
        </w:rPr>
        <w:t>CONCLUSION</w:t>
      </w:r>
    </w:p>
    <w:p w:rsidR="000F3045" w:rsidRDefault="00B35F2D">
      <w:pPr>
        <w:ind w:right="-7" w:firstLine="426"/>
        <w:jc w:val="both"/>
        <w:rPr>
          <w:rFonts w:ascii="Times New Roman" w:eastAsia="Times New Roman" w:hAnsi="Times New Roman" w:cs="Times New Roman"/>
        </w:rPr>
      </w:pPr>
      <w:r>
        <w:rPr>
          <w:rFonts w:ascii="Times New Roman" w:eastAsia="Times New Roman" w:hAnsi="Times New Roman" w:cs="Times New Roman"/>
        </w:rPr>
        <w:t xml:space="preserve">The </w:t>
      </w:r>
      <w:r w:rsidR="00280764">
        <w:rPr>
          <w:rFonts w:ascii="Times New Roman" w:eastAsia="Times New Roman" w:hAnsi="Times New Roman" w:cs="Times New Roman"/>
        </w:rPr>
        <w:t xml:space="preserve">burning </w:t>
      </w:r>
      <w:r>
        <w:rPr>
          <w:rFonts w:ascii="Times New Roman" w:eastAsia="Times New Roman" w:hAnsi="Times New Roman" w:cs="Times New Roman"/>
        </w:rPr>
        <w:t xml:space="preserve">land </w:t>
      </w:r>
      <w:r w:rsidR="00280764">
        <w:rPr>
          <w:rFonts w:ascii="Times New Roman" w:eastAsia="Times New Roman" w:hAnsi="Times New Roman" w:cs="Times New Roman"/>
        </w:rPr>
        <w:t xml:space="preserve">of </w:t>
      </w:r>
      <w:r>
        <w:rPr>
          <w:rFonts w:ascii="Times New Roman" w:eastAsia="Times New Roman" w:hAnsi="Times New Roman" w:cs="Times New Roman"/>
        </w:rPr>
        <w:t>agricultural</w:t>
      </w:r>
      <w:r w:rsidR="00280764">
        <w:rPr>
          <w:rFonts w:ascii="Times New Roman" w:eastAsia="Times New Roman" w:hAnsi="Times New Roman" w:cs="Times New Roman"/>
        </w:rPr>
        <w:t xml:space="preserve"> land in the concept of </w:t>
      </w:r>
      <w:r>
        <w:rPr>
          <w:rFonts w:ascii="Times New Roman" w:eastAsia="Times New Roman" w:hAnsi="Times New Roman" w:cs="Times New Roman"/>
        </w:rPr>
        <w:t>local</w:t>
      </w:r>
      <w:r w:rsidR="00280764">
        <w:rPr>
          <w:rFonts w:ascii="Times New Roman" w:eastAsia="Times New Roman" w:hAnsi="Times New Roman" w:cs="Times New Roman"/>
        </w:rPr>
        <w:t xml:space="preserve"> tradition is part of </w:t>
      </w:r>
      <w:r>
        <w:rPr>
          <w:rFonts w:ascii="Times New Roman" w:eastAsia="Times New Roman" w:hAnsi="Times New Roman" w:cs="Times New Roman"/>
        </w:rPr>
        <w:t>culture</w:t>
      </w:r>
      <w:r w:rsidR="00280764">
        <w:rPr>
          <w:rFonts w:ascii="Times New Roman" w:eastAsia="Times New Roman" w:hAnsi="Times New Roman" w:cs="Times New Roman"/>
        </w:rPr>
        <w:t xml:space="preserve"> in Indonesia. Local </w:t>
      </w:r>
      <w:r>
        <w:rPr>
          <w:rFonts w:ascii="Times New Roman" w:eastAsia="Times New Roman" w:hAnsi="Times New Roman" w:cs="Times New Roman"/>
        </w:rPr>
        <w:t>culture</w:t>
      </w:r>
      <w:r w:rsidR="00280764">
        <w:rPr>
          <w:rFonts w:ascii="Times New Roman" w:eastAsia="Times New Roman" w:hAnsi="Times New Roman" w:cs="Times New Roman"/>
        </w:rPr>
        <w:t xml:space="preserve"> practices </w:t>
      </w:r>
      <w:r>
        <w:rPr>
          <w:rFonts w:ascii="Times New Roman" w:eastAsia="Times New Roman" w:hAnsi="Times New Roman" w:cs="Times New Roman"/>
        </w:rPr>
        <w:t>of</w:t>
      </w:r>
      <w:r w:rsidR="00280764">
        <w:rPr>
          <w:rFonts w:ascii="Times New Roman" w:eastAsia="Times New Roman" w:hAnsi="Times New Roman" w:cs="Times New Roman"/>
        </w:rPr>
        <w:t xml:space="preserve"> </w:t>
      </w:r>
      <w:r>
        <w:rPr>
          <w:rFonts w:ascii="Times New Roman" w:eastAsia="Times New Roman" w:hAnsi="Times New Roman" w:cs="Times New Roman"/>
        </w:rPr>
        <w:t>land clearing through fire</w:t>
      </w:r>
      <w:r w:rsidR="00280764">
        <w:rPr>
          <w:rFonts w:ascii="Times New Roman" w:eastAsia="Times New Roman" w:hAnsi="Times New Roman" w:cs="Times New Roman"/>
        </w:rPr>
        <w:t xml:space="preserve"> have been regulated in a number of laws. The implementation of this regulation needs supervision and coordination between related institutions and agencies.</w:t>
      </w:r>
    </w:p>
    <w:p w:rsidR="000F3045" w:rsidRDefault="00280764">
      <w:pPr>
        <w:ind w:right="-7" w:firstLine="426"/>
        <w:jc w:val="both"/>
        <w:rPr>
          <w:rFonts w:ascii="Times New Roman" w:eastAsia="Times New Roman" w:hAnsi="Times New Roman" w:cs="Times New Roman"/>
        </w:rPr>
      </w:pPr>
      <w:r>
        <w:rPr>
          <w:rFonts w:ascii="Times New Roman" w:eastAsia="Times New Roman" w:hAnsi="Times New Roman" w:cs="Times New Roman"/>
        </w:rPr>
        <w:t>The tradition of burning plantation land</w:t>
      </w:r>
      <w:r w:rsidR="00B35F2D">
        <w:rPr>
          <w:rFonts w:ascii="Times New Roman" w:eastAsia="Times New Roman" w:hAnsi="Times New Roman" w:cs="Times New Roman"/>
        </w:rPr>
        <w:t>,</w:t>
      </w:r>
      <w:r>
        <w:rPr>
          <w:rFonts w:ascii="Times New Roman" w:eastAsia="Times New Roman" w:hAnsi="Times New Roman" w:cs="Times New Roman"/>
        </w:rPr>
        <w:t xml:space="preserve"> which is also related to the concept of shifting cultivation and the </w:t>
      </w:r>
      <w:r w:rsidR="00B35F2D">
        <w:rPr>
          <w:rFonts w:ascii="Times New Roman" w:eastAsia="Times New Roman" w:hAnsi="Times New Roman" w:cs="Times New Roman"/>
        </w:rPr>
        <w:t>culture</w:t>
      </w:r>
      <w:r>
        <w:rPr>
          <w:rFonts w:ascii="Times New Roman" w:eastAsia="Times New Roman" w:hAnsi="Times New Roman" w:cs="Times New Roman"/>
        </w:rPr>
        <w:t xml:space="preserve"> of harvest celebration in the </w:t>
      </w:r>
      <w:r w:rsidR="00B35F2D">
        <w:rPr>
          <w:rFonts w:ascii="Times New Roman" w:eastAsia="Times New Roman" w:hAnsi="Times New Roman" w:cs="Times New Roman"/>
        </w:rPr>
        <w:t>idea</w:t>
      </w:r>
      <w:r>
        <w:rPr>
          <w:rFonts w:ascii="Times New Roman" w:eastAsia="Times New Roman" w:hAnsi="Times New Roman" w:cs="Times New Roman"/>
        </w:rPr>
        <w:t xml:space="preserve"> of adat is considered to be </w:t>
      </w:r>
      <w:r w:rsidR="00B35F2D">
        <w:rPr>
          <w:rFonts w:ascii="Times New Roman" w:eastAsia="Times New Roman" w:hAnsi="Times New Roman" w:cs="Times New Roman"/>
        </w:rPr>
        <w:t xml:space="preserve">a </w:t>
      </w:r>
      <w:r>
        <w:rPr>
          <w:rFonts w:ascii="Times New Roman" w:eastAsia="Times New Roman" w:hAnsi="Times New Roman" w:cs="Times New Roman"/>
        </w:rPr>
        <w:t xml:space="preserve">local </w:t>
      </w:r>
      <w:r w:rsidR="00B35F2D">
        <w:rPr>
          <w:rFonts w:ascii="Times New Roman" w:eastAsia="Times New Roman" w:hAnsi="Times New Roman" w:cs="Times New Roman"/>
        </w:rPr>
        <w:t>custom</w:t>
      </w:r>
      <w:r>
        <w:rPr>
          <w:rFonts w:ascii="Times New Roman" w:eastAsia="Times New Roman" w:hAnsi="Times New Roman" w:cs="Times New Roman"/>
        </w:rPr>
        <w:t>. Customary tradition regarding burning of plantation land is not something that is prohibited in customary law as long as it is in accordance with customary procedures and traditions. In positive law in Indonesia as stipulated in several regulations</w:t>
      </w:r>
      <w:r w:rsidR="00B35F2D">
        <w:rPr>
          <w:rFonts w:ascii="Times New Roman" w:eastAsia="Times New Roman" w:hAnsi="Times New Roman" w:cs="Times New Roman"/>
        </w:rPr>
        <w:t>,</w:t>
      </w:r>
      <w:r>
        <w:rPr>
          <w:rFonts w:ascii="Times New Roman" w:eastAsia="Times New Roman" w:hAnsi="Times New Roman" w:cs="Times New Roman"/>
        </w:rPr>
        <w:t xml:space="preserve"> actually burning of plantation land is a prohibited act, but several other provisions regulate by adjusting local wisdom in the community. </w:t>
      </w:r>
      <w:r>
        <w:rPr>
          <w:rFonts w:ascii="Times New Roman" w:eastAsia="Times New Roman" w:hAnsi="Times New Roman" w:cs="Times New Roman"/>
        </w:rPr>
        <w:tab/>
      </w:r>
    </w:p>
    <w:p w:rsidR="000F3045" w:rsidRDefault="00280764">
      <w:pPr>
        <w:ind w:right="-7" w:firstLine="426"/>
        <w:jc w:val="both"/>
        <w:rPr>
          <w:rFonts w:ascii="Times New Roman" w:eastAsia="Times New Roman" w:hAnsi="Times New Roman" w:cs="Times New Roman"/>
        </w:rPr>
      </w:pPr>
      <w:r>
        <w:rPr>
          <w:rFonts w:ascii="Times New Roman" w:eastAsia="Times New Roman" w:hAnsi="Times New Roman" w:cs="Times New Roman"/>
        </w:rPr>
        <w:t xml:space="preserve">The regulation was made as a form of reaction to the magnitude of the impact of forest and land fires as outlined in several laws, of course, based on </w:t>
      </w:r>
      <w:r w:rsidR="00B35F2D">
        <w:rPr>
          <w:rFonts w:ascii="Times New Roman" w:eastAsia="Times New Roman" w:hAnsi="Times New Roman" w:cs="Times New Roman"/>
        </w:rPr>
        <w:t>ethical</w:t>
      </w:r>
      <w:r>
        <w:rPr>
          <w:rFonts w:ascii="Times New Roman" w:eastAsia="Times New Roman" w:hAnsi="Times New Roman" w:cs="Times New Roman"/>
        </w:rPr>
        <w:t xml:space="preserve"> values. However, if it is not elaborated either in the design, definition</w:t>
      </w:r>
      <w:r w:rsidR="00B35F2D">
        <w:rPr>
          <w:rFonts w:ascii="Times New Roman" w:eastAsia="Times New Roman" w:hAnsi="Times New Roman" w:cs="Times New Roman"/>
        </w:rPr>
        <w:t>,</w:t>
      </w:r>
      <w:r>
        <w:rPr>
          <w:rFonts w:ascii="Times New Roman" w:eastAsia="Times New Roman" w:hAnsi="Times New Roman" w:cs="Times New Roman"/>
        </w:rPr>
        <w:t xml:space="preserve"> and classification of technical implementation, it will potentially cause problems for indigenous peoples. Depth study required that the regulation which aims to eliminate the </w:t>
      </w:r>
      <w:r w:rsidR="00B35F2D">
        <w:rPr>
          <w:rFonts w:ascii="Times New Roman" w:eastAsia="Times New Roman" w:hAnsi="Times New Roman" w:cs="Times New Roman"/>
        </w:rPr>
        <w:t>significant</w:t>
      </w:r>
      <w:r>
        <w:rPr>
          <w:rFonts w:ascii="Times New Roman" w:eastAsia="Times New Roman" w:hAnsi="Times New Roman" w:cs="Times New Roman"/>
        </w:rPr>
        <w:t xml:space="preserve"> impact of smoke still could turn on </w:t>
      </w:r>
      <w:r w:rsidR="00B35F2D">
        <w:rPr>
          <w:rFonts w:ascii="Times New Roman" w:eastAsia="Times New Roman" w:hAnsi="Times New Roman" w:cs="Times New Roman"/>
        </w:rPr>
        <w:t>little</w:t>
      </w:r>
      <w:r>
        <w:rPr>
          <w:rFonts w:ascii="Times New Roman" w:eastAsia="Times New Roman" w:hAnsi="Times New Roman" w:cs="Times New Roman"/>
        </w:rPr>
        <w:t xml:space="preserve"> smoke at </w:t>
      </w:r>
      <w:r w:rsidR="00B35F2D" w:rsidRPr="00B35F2D">
        <w:rPr>
          <w:rFonts w:ascii="Times New Roman" w:eastAsia="Times New Roman" w:hAnsi="Times New Roman" w:cs="Times New Roman"/>
          <w:i/>
        </w:rPr>
        <w:t>rumah</w:t>
      </w:r>
      <w:r>
        <w:rPr>
          <w:rFonts w:ascii="Times New Roman" w:eastAsia="Times New Roman" w:hAnsi="Times New Roman" w:cs="Times New Roman"/>
        </w:rPr>
        <w:t xml:space="preserve"> </w:t>
      </w:r>
      <w:r>
        <w:rPr>
          <w:rFonts w:ascii="Times New Roman" w:eastAsia="Times New Roman" w:hAnsi="Times New Roman" w:cs="Times New Roman"/>
          <w:i/>
        </w:rPr>
        <w:t>betang</w:t>
      </w:r>
      <w:r>
        <w:rPr>
          <w:rFonts w:ascii="Times New Roman" w:eastAsia="Times New Roman" w:hAnsi="Times New Roman" w:cs="Times New Roman"/>
        </w:rPr>
        <w:t xml:space="preserve"> indigenous peoples.</w:t>
      </w:r>
    </w:p>
    <w:p w:rsidR="000F3045" w:rsidRDefault="000F3045">
      <w:pPr>
        <w:jc w:val="both"/>
        <w:rPr>
          <w:rFonts w:ascii="Times New Roman" w:eastAsia="Times New Roman" w:hAnsi="Times New Roman" w:cs="Times New Roman"/>
        </w:rPr>
      </w:pPr>
    </w:p>
    <w:p w:rsidR="000F3045" w:rsidRDefault="000F3045">
      <w:pPr>
        <w:jc w:val="both"/>
        <w:rPr>
          <w:rFonts w:ascii="Times New Roman" w:eastAsia="Times New Roman" w:hAnsi="Times New Roman" w:cs="Times New Roman"/>
        </w:rPr>
      </w:pPr>
    </w:p>
    <w:p w:rsidR="000F3045" w:rsidRDefault="00280764">
      <w:pPr>
        <w:pBdr>
          <w:top w:val="nil"/>
          <w:left w:val="nil"/>
          <w:bottom w:val="nil"/>
          <w:right w:val="nil"/>
          <w:between w:val="nil"/>
        </w:pBdr>
        <w:ind w:left="720" w:hanging="720"/>
        <w:jc w:val="center"/>
        <w:rPr>
          <w:rFonts w:ascii="Times New Roman" w:eastAsia="Times New Roman" w:hAnsi="Times New Roman" w:cs="Times New Roman"/>
          <w:b/>
          <w:color w:val="000000"/>
        </w:rPr>
      </w:pPr>
      <w:bookmarkStart w:id="0" w:name="_gjdgxs" w:colFirst="0" w:colLast="0"/>
      <w:bookmarkEnd w:id="0"/>
      <w:r>
        <w:rPr>
          <w:rFonts w:ascii="Times New Roman" w:eastAsia="Times New Roman" w:hAnsi="Times New Roman" w:cs="Times New Roman"/>
          <w:b/>
          <w:color w:val="000000"/>
        </w:rPr>
        <w:t>Reference</w:t>
      </w:r>
    </w:p>
    <w:p w:rsidR="000F3045" w:rsidRDefault="000F3045">
      <w:pPr>
        <w:pBdr>
          <w:top w:val="nil"/>
          <w:left w:val="nil"/>
          <w:bottom w:val="nil"/>
          <w:right w:val="nil"/>
          <w:between w:val="nil"/>
        </w:pBdr>
        <w:ind w:left="720" w:hanging="720"/>
        <w:jc w:val="center"/>
        <w:rPr>
          <w:rFonts w:ascii="Times New Roman" w:eastAsia="Times New Roman" w:hAnsi="Times New Roman" w:cs="Times New Roman"/>
          <w:b/>
          <w:color w:val="000000"/>
        </w:rPr>
      </w:pPr>
    </w:p>
    <w:p w:rsidR="00B35F2D" w:rsidRDefault="00B35F2D" w:rsidP="00B35F2D">
      <w:pPr>
        <w:pStyle w:val="ListParagraph"/>
        <w:jc w:val="center"/>
        <w:rPr>
          <w:rFonts w:ascii="Times New Roman" w:hAnsi="Times New Roman" w:cs="Times New Roman"/>
          <w:b/>
        </w:rPr>
      </w:pPr>
      <w:r>
        <w:rPr>
          <w:rFonts w:ascii="Times New Roman" w:hAnsi="Times New Roman" w:cs="Times New Roman"/>
          <w:b/>
        </w:rPr>
        <w:t>Reference</w:t>
      </w:r>
    </w:p>
    <w:p w:rsidR="00B35F2D" w:rsidRDefault="00B35F2D" w:rsidP="00B35F2D">
      <w:pPr>
        <w:pStyle w:val="ListParagraph"/>
        <w:jc w:val="center"/>
        <w:rPr>
          <w:rFonts w:ascii="Times New Roman" w:hAnsi="Times New Roman" w:cs="Times New Roman"/>
          <w:b/>
        </w:rPr>
      </w:pPr>
    </w:p>
    <w:p w:rsidR="00B35F2D" w:rsidRDefault="00B35F2D" w:rsidP="00B35F2D">
      <w:pPr>
        <w:pStyle w:val="ListParagraph"/>
        <w:jc w:val="both"/>
        <w:rPr>
          <w:rFonts w:ascii="Times New Roman" w:hAnsi="Times New Roman" w:cs="Times New Roman"/>
          <w:b/>
        </w:rPr>
      </w:pPr>
    </w:p>
    <w:p w:rsidR="00B35F2D" w:rsidRDefault="00B35F2D" w:rsidP="00B35F2D">
      <w:pPr>
        <w:pStyle w:val="ListParagraph"/>
        <w:spacing w:line="360" w:lineRule="auto"/>
        <w:jc w:val="both"/>
        <w:rPr>
          <w:rFonts w:ascii="Times New Roman" w:hAnsi="Times New Roman" w:cs="Times New Roman"/>
          <w:b/>
        </w:rPr>
      </w:pPr>
      <w:r>
        <w:rPr>
          <w:rFonts w:ascii="Times New Roman" w:hAnsi="Times New Roman" w:cs="Times New Roman"/>
          <w:b/>
        </w:rPr>
        <w:t>Books</w:t>
      </w:r>
    </w:p>
    <w:p w:rsidR="00B35F2D" w:rsidRDefault="00B35F2D" w:rsidP="00B35F2D">
      <w:pPr>
        <w:pStyle w:val="FootnoteText"/>
        <w:snapToGrid w:val="0"/>
        <w:spacing w:line="276" w:lineRule="auto"/>
        <w:ind w:left="1701" w:right="-7" w:hanging="850"/>
        <w:rPr>
          <w:sz w:val="24"/>
          <w:szCs w:val="24"/>
        </w:rPr>
      </w:pPr>
      <w:r>
        <w:rPr>
          <w:sz w:val="24"/>
          <w:szCs w:val="24"/>
        </w:rPr>
        <w:t xml:space="preserve">Fajar, Mukti dan Yulianto Achmad. (2013). </w:t>
      </w:r>
      <w:r>
        <w:rPr>
          <w:i/>
          <w:iCs/>
          <w:sz w:val="24"/>
          <w:szCs w:val="24"/>
        </w:rPr>
        <w:t>Dualisme Penelitian Hukum Normatif Dan Empiris,</w:t>
      </w:r>
      <w:r>
        <w:rPr>
          <w:sz w:val="24"/>
          <w:szCs w:val="24"/>
        </w:rPr>
        <w:t xml:space="preserve">  Yogyakarta: Pustaka Pelajar.</w:t>
      </w:r>
    </w:p>
    <w:p w:rsidR="00B35F2D" w:rsidRDefault="00B35F2D" w:rsidP="00B35F2D">
      <w:pPr>
        <w:pStyle w:val="FootnoteText"/>
        <w:snapToGrid w:val="0"/>
        <w:spacing w:line="276" w:lineRule="auto"/>
        <w:ind w:left="1701" w:hanging="850"/>
        <w:rPr>
          <w:rFonts w:eastAsia="Arial Narrow"/>
          <w:sz w:val="24"/>
          <w:szCs w:val="24"/>
        </w:rPr>
      </w:pPr>
    </w:p>
    <w:p w:rsidR="00B35F2D" w:rsidRDefault="00B35F2D" w:rsidP="00B35F2D">
      <w:pPr>
        <w:spacing w:line="232" w:lineRule="auto"/>
        <w:ind w:left="1701" w:right="-7" w:hanging="850"/>
        <w:jc w:val="both"/>
        <w:rPr>
          <w:rFonts w:ascii="Times New Roman" w:eastAsiaTheme="minorEastAsia" w:hAnsi="Times New Roman" w:cs="Times New Roman"/>
        </w:rPr>
      </w:pPr>
      <w:r>
        <w:rPr>
          <w:rFonts w:ascii="Times New Roman" w:eastAsia="Times New Roman" w:hAnsi="Times New Roman" w:cs="Times New Roman"/>
        </w:rPr>
        <w:t xml:space="preserve">Fetterman, David M. 1998. </w:t>
      </w:r>
      <w:r>
        <w:rPr>
          <w:rFonts w:ascii="Times New Roman" w:eastAsia="Times New Roman" w:hAnsi="Times New Roman" w:cs="Times New Roman"/>
          <w:i/>
          <w:iCs/>
        </w:rPr>
        <w:t>Ethnography Step by Step.</w:t>
      </w:r>
      <w:r>
        <w:rPr>
          <w:rFonts w:ascii="Times New Roman" w:eastAsia="Times New Roman" w:hAnsi="Times New Roman" w:cs="Times New Roman"/>
        </w:rPr>
        <w:t xml:space="preserve"> (London: Sage    Publishing) </w:t>
      </w:r>
    </w:p>
    <w:p w:rsidR="00B35F2D" w:rsidRDefault="00B35F2D" w:rsidP="00B35F2D">
      <w:pPr>
        <w:spacing w:line="14" w:lineRule="exact"/>
        <w:rPr>
          <w:rFonts w:ascii="Times New Roman" w:hAnsi="Times New Roman" w:cs="Times New Roman"/>
        </w:rPr>
      </w:pPr>
    </w:p>
    <w:p w:rsidR="00B35F2D" w:rsidRDefault="00B35F2D" w:rsidP="00B35F2D">
      <w:pPr>
        <w:spacing w:line="2" w:lineRule="exact"/>
        <w:rPr>
          <w:rFonts w:ascii="Times New Roman" w:hAnsi="Times New Roman" w:cs="Times New Roman"/>
        </w:rPr>
      </w:pPr>
    </w:p>
    <w:p w:rsidR="00B35F2D" w:rsidRDefault="00B35F2D" w:rsidP="00B35F2D">
      <w:pPr>
        <w:ind w:left="820"/>
        <w:rPr>
          <w:rFonts w:ascii="Times New Roman" w:eastAsia="Times New Roman" w:hAnsi="Times New Roman" w:cs="Times New Roman"/>
        </w:rPr>
      </w:pPr>
    </w:p>
    <w:p w:rsidR="00B35F2D" w:rsidRDefault="00B35F2D" w:rsidP="00B35F2D">
      <w:pPr>
        <w:ind w:left="1701" w:hanging="850"/>
        <w:rPr>
          <w:rFonts w:ascii="Times New Roman" w:eastAsiaTheme="minorEastAsia" w:hAnsi="Times New Roman" w:cs="Times New Roman"/>
        </w:rPr>
      </w:pPr>
      <w:r>
        <w:rPr>
          <w:rFonts w:ascii="Times New Roman" w:eastAsia="Times New Roman" w:hAnsi="Times New Roman" w:cs="Times New Roman"/>
        </w:rPr>
        <w:t xml:space="preserve">Soekanto,  Soerjono.  2007.  </w:t>
      </w:r>
      <w:r>
        <w:rPr>
          <w:rFonts w:ascii="Times New Roman" w:eastAsia="Times New Roman" w:hAnsi="Times New Roman" w:cs="Times New Roman"/>
          <w:i/>
          <w:iCs/>
        </w:rPr>
        <w:t>Pengantar  Penelitian  Hukum,  (</w:t>
      </w:r>
      <w:r>
        <w:rPr>
          <w:rFonts w:ascii="Times New Roman" w:eastAsia="Times New Roman" w:hAnsi="Times New Roman" w:cs="Times New Roman"/>
        </w:rPr>
        <w:t>Jakarta:  Universitas</w:t>
      </w:r>
      <w:r>
        <w:rPr>
          <w:rFonts w:ascii="Times New Roman" w:hAnsi="Times New Roman" w:cs="Times New Roman"/>
        </w:rPr>
        <w:t xml:space="preserve"> </w:t>
      </w:r>
      <w:r>
        <w:rPr>
          <w:rFonts w:ascii="Times New Roman" w:eastAsia="Times New Roman" w:hAnsi="Times New Roman" w:cs="Times New Roman"/>
        </w:rPr>
        <w:t>Indonesia)</w:t>
      </w:r>
    </w:p>
    <w:p w:rsidR="00B35F2D" w:rsidRDefault="00B35F2D" w:rsidP="00B35F2D">
      <w:pPr>
        <w:jc w:val="both"/>
        <w:rPr>
          <w:rFonts w:ascii="Times New Roman" w:hAnsi="Times New Roman" w:cs="Times New Roman"/>
          <w:b/>
        </w:rPr>
      </w:pPr>
    </w:p>
    <w:p w:rsidR="00B35F2D" w:rsidRDefault="00B35F2D" w:rsidP="00B35F2D">
      <w:pPr>
        <w:pStyle w:val="ListParagraph"/>
        <w:jc w:val="both"/>
        <w:rPr>
          <w:rFonts w:ascii="Times New Roman" w:hAnsi="Times New Roman" w:cs="Times New Roman"/>
          <w:b/>
        </w:rPr>
      </w:pPr>
      <w:r>
        <w:rPr>
          <w:rFonts w:ascii="Times New Roman" w:hAnsi="Times New Roman" w:cs="Times New Roman"/>
          <w:b/>
        </w:rPr>
        <w:t>Law and Regulations</w:t>
      </w:r>
    </w:p>
    <w:p w:rsidR="00B35F2D" w:rsidRDefault="00B35F2D" w:rsidP="00B35F2D">
      <w:pPr>
        <w:pStyle w:val="ListParagraph"/>
        <w:jc w:val="both"/>
        <w:rPr>
          <w:rFonts w:ascii="Times New Roman" w:hAnsi="Times New Roman" w:cs="Times New Roman"/>
          <w:b/>
        </w:rPr>
      </w:pPr>
    </w:p>
    <w:p w:rsidR="00B35F2D" w:rsidRDefault="00B35F2D" w:rsidP="00B35F2D">
      <w:pPr>
        <w:ind w:left="1680" w:right="-7" w:hanging="851"/>
        <w:jc w:val="both"/>
        <w:rPr>
          <w:rFonts w:ascii="Times New Roman" w:eastAsia="Times New Roman" w:hAnsi="Times New Roman" w:cs="Times New Roman"/>
        </w:rPr>
      </w:pPr>
      <w:r>
        <w:rPr>
          <w:rFonts w:ascii="Times New Roman" w:eastAsia="Times New Roman" w:hAnsi="Times New Roman" w:cs="Times New Roman"/>
        </w:rPr>
        <w:t>Law Number 39 / 2014 on Plantations.</w:t>
      </w:r>
    </w:p>
    <w:p w:rsidR="00B35F2D" w:rsidRDefault="00B35F2D" w:rsidP="00B35F2D">
      <w:pPr>
        <w:ind w:left="1680" w:right="266" w:hanging="851"/>
        <w:jc w:val="both"/>
        <w:rPr>
          <w:rFonts w:ascii="Times New Roman" w:eastAsia="Times New Roman" w:hAnsi="Times New Roman" w:cs="Times New Roman"/>
        </w:rPr>
      </w:pPr>
    </w:p>
    <w:p w:rsidR="00B35F2D" w:rsidRDefault="00B35F2D" w:rsidP="00B35F2D">
      <w:pPr>
        <w:ind w:left="1680" w:right="-7" w:hanging="851"/>
        <w:jc w:val="both"/>
        <w:rPr>
          <w:rFonts w:ascii="Times New Roman" w:eastAsia="Times New Roman" w:hAnsi="Times New Roman" w:cs="Times New Roman"/>
        </w:rPr>
      </w:pPr>
      <w:r>
        <w:rPr>
          <w:rFonts w:ascii="Times New Roman" w:eastAsia="Times New Roman" w:hAnsi="Times New Roman" w:cs="Times New Roman"/>
        </w:rPr>
        <w:t>Law Number 32 / 2009 on Environmental Protection and Management.</w:t>
      </w:r>
    </w:p>
    <w:p w:rsidR="00B35F2D" w:rsidRDefault="00B35F2D" w:rsidP="00B35F2D">
      <w:pPr>
        <w:ind w:left="1680" w:right="266" w:hanging="851"/>
        <w:jc w:val="both"/>
        <w:rPr>
          <w:rFonts w:ascii="Times New Roman" w:eastAsia="Times New Roman" w:hAnsi="Times New Roman" w:cs="Times New Roman"/>
        </w:rPr>
      </w:pPr>
    </w:p>
    <w:p w:rsidR="00B35F2D" w:rsidRDefault="00B35F2D" w:rsidP="00B35F2D">
      <w:pPr>
        <w:ind w:left="1680" w:right="-7" w:hanging="851"/>
        <w:jc w:val="both"/>
        <w:rPr>
          <w:rFonts w:ascii="Times New Roman" w:eastAsia="Times New Roman" w:hAnsi="Times New Roman" w:cs="Times New Roman"/>
        </w:rPr>
      </w:pPr>
      <w:r>
        <w:rPr>
          <w:rFonts w:ascii="Times New Roman" w:eastAsia="Times New Roman" w:hAnsi="Times New Roman" w:cs="Times New Roman"/>
        </w:rPr>
        <w:t>Minister of Environment Regulation No. 10 / 2010 on Mechanisms for Preventing Pollution and Environmental Damage on Forest and Land Fires.</w:t>
      </w:r>
    </w:p>
    <w:p w:rsidR="00B35F2D" w:rsidRDefault="00B35F2D" w:rsidP="00B35F2D">
      <w:pPr>
        <w:ind w:left="1680" w:right="266" w:hanging="851"/>
        <w:jc w:val="both"/>
        <w:rPr>
          <w:rFonts w:ascii="Times New Roman" w:eastAsia="Times New Roman" w:hAnsi="Times New Roman" w:cs="Times New Roman"/>
        </w:rPr>
      </w:pPr>
    </w:p>
    <w:p w:rsidR="00B35F2D" w:rsidRDefault="00B35F2D" w:rsidP="00B35F2D">
      <w:pPr>
        <w:ind w:left="1680" w:right="-7" w:hanging="851"/>
        <w:jc w:val="both"/>
        <w:rPr>
          <w:rFonts w:ascii="Times New Roman" w:eastAsia="Times New Roman" w:hAnsi="Times New Roman" w:cs="Times New Roman"/>
        </w:rPr>
      </w:pPr>
      <w:r>
        <w:rPr>
          <w:rFonts w:ascii="Times New Roman" w:eastAsia="Times New Roman" w:hAnsi="Times New Roman" w:cs="Times New Roman"/>
        </w:rPr>
        <w:t>Central Kalimantan Governor Regulation Number 15 / 2010 on Guidelines for Land Opening for Communities in Central Kalimantan.</w:t>
      </w:r>
    </w:p>
    <w:p w:rsidR="00B35F2D" w:rsidRDefault="00B35F2D" w:rsidP="00B35F2D">
      <w:pPr>
        <w:ind w:left="1680" w:right="266" w:hanging="851"/>
        <w:jc w:val="both"/>
        <w:rPr>
          <w:rFonts w:ascii="Times New Roman" w:eastAsia="Times New Roman" w:hAnsi="Times New Roman" w:cs="Times New Roman"/>
        </w:rPr>
      </w:pPr>
    </w:p>
    <w:p w:rsidR="00B35F2D" w:rsidRDefault="00B35F2D" w:rsidP="00B35F2D">
      <w:pPr>
        <w:ind w:left="1680" w:right="-7" w:hanging="851"/>
        <w:jc w:val="both"/>
        <w:rPr>
          <w:rFonts w:ascii="Times New Roman" w:eastAsia="Times New Roman" w:hAnsi="Times New Roman" w:cs="Times New Roman"/>
        </w:rPr>
      </w:pPr>
      <w:r>
        <w:rPr>
          <w:rFonts w:ascii="Times New Roman" w:eastAsia="Times New Roman" w:hAnsi="Times New Roman" w:cs="Times New Roman"/>
        </w:rPr>
        <w:t>South Kalimantan Regional Regulation Number 1 / 2008 on Control of Land and Forest Fires.</w:t>
      </w:r>
    </w:p>
    <w:p w:rsidR="00B35F2D" w:rsidRDefault="00B35F2D" w:rsidP="00B35F2D">
      <w:pPr>
        <w:pStyle w:val="ListParagraph"/>
        <w:jc w:val="both"/>
        <w:rPr>
          <w:rFonts w:ascii="Times New Roman" w:hAnsi="Times New Roman" w:cs="Times New Roman"/>
          <w:b/>
        </w:rPr>
      </w:pPr>
    </w:p>
    <w:p w:rsidR="00B35F2D" w:rsidRDefault="00B35F2D" w:rsidP="00B35F2D">
      <w:pPr>
        <w:pStyle w:val="ListParagraph"/>
        <w:jc w:val="both"/>
        <w:rPr>
          <w:rFonts w:ascii="Times New Roman" w:hAnsi="Times New Roman" w:cs="Times New Roman"/>
          <w:b/>
        </w:rPr>
      </w:pPr>
    </w:p>
    <w:p w:rsidR="00B35F2D" w:rsidRDefault="00B35F2D" w:rsidP="00B35F2D">
      <w:pPr>
        <w:pStyle w:val="ListParagraph"/>
        <w:spacing w:line="360" w:lineRule="auto"/>
        <w:jc w:val="both"/>
        <w:rPr>
          <w:rFonts w:ascii="Times New Roman" w:hAnsi="Times New Roman" w:cs="Times New Roman"/>
          <w:b/>
        </w:rPr>
      </w:pPr>
      <w:r>
        <w:rPr>
          <w:rFonts w:ascii="Times New Roman" w:hAnsi="Times New Roman" w:cs="Times New Roman"/>
          <w:b/>
        </w:rPr>
        <w:t xml:space="preserve">Journal </w:t>
      </w:r>
    </w:p>
    <w:p w:rsidR="00B35F2D" w:rsidRDefault="00B35F2D" w:rsidP="00B35F2D">
      <w:pPr>
        <w:spacing w:line="232" w:lineRule="auto"/>
        <w:ind w:left="1560" w:right="-7" w:hanging="709"/>
        <w:jc w:val="both"/>
        <w:rPr>
          <w:rFonts w:ascii="Times New Roman" w:hAnsi="Times New Roman" w:cs="Times New Roman"/>
        </w:rPr>
      </w:pPr>
      <w:r>
        <w:rPr>
          <w:rFonts w:ascii="Times New Roman" w:hAnsi="Times New Roman" w:cs="Times New Roman"/>
        </w:rPr>
        <w:t>Chip Fay and Ho-Ming, 2016, Ch.4. “Emerging options for recognition and protection of indigenous community rights in Indonesia”, Land and Development in Indonesia: Searching for the People's Sovereignty, McCarthy and Robinson, Singapore: ISEAS and the Australian National University.</w:t>
      </w:r>
    </w:p>
    <w:p w:rsidR="00B35F2D" w:rsidRDefault="00B35F2D" w:rsidP="00B35F2D">
      <w:pPr>
        <w:spacing w:line="232" w:lineRule="auto"/>
        <w:ind w:left="1560" w:right="-7" w:hanging="709"/>
        <w:jc w:val="both"/>
        <w:rPr>
          <w:rFonts w:ascii="Times New Roman" w:hAnsi="Times New Roman" w:cs="Times New Roman"/>
        </w:rPr>
      </w:pPr>
    </w:p>
    <w:p w:rsidR="00B35F2D" w:rsidRDefault="00B35F2D" w:rsidP="00B35F2D">
      <w:pPr>
        <w:spacing w:line="232" w:lineRule="auto"/>
        <w:ind w:left="1560" w:right="-7" w:hanging="709"/>
        <w:jc w:val="both"/>
        <w:rPr>
          <w:rFonts w:ascii="Times New Roman" w:hAnsi="Times New Roman" w:cs="Times New Roman"/>
        </w:rPr>
      </w:pPr>
      <w:r>
        <w:rPr>
          <w:rFonts w:ascii="Times New Roman" w:hAnsi="Times New Roman" w:cs="Times New Roman"/>
        </w:rPr>
        <w:t>Herry Purnomo et.al, 2017, “</w:t>
      </w:r>
      <w:r>
        <w:rPr>
          <w:rStyle w:val="title-text"/>
        </w:rPr>
        <w:t>Fire Economy and Actor-Network of Forest and Land Fires in Indonesia</w:t>
      </w:r>
      <w:r>
        <w:rPr>
          <w:rStyle w:val="title-text"/>
          <w:i/>
        </w:rPr>
        <w:t xml:space="preserve">”, </w:t>
      </w:r>
      <w:r>
        <w:rPr>
          <w:rFonts w:ascii="Times New Roman" w:hAnsi="Times New Roman" w:cs="Times New Roman"/>
          <w:i/>
        </w:rPr>
        <w:t>Forest Policy and Economics</w:t>
      </w:r>
      <w:r>
        <w:rPr>
          <w:rFonts w:ascii="Times New Roman" w:hAnsi="Times New Roman" w:cs="Times New Roman"/>
        </w:rPr>
        <w:t>, Vol. 78, May.</w:t>
      </w:r>
    </w:p>
    <w:p w:rsidR="00B35F2D" w:rsidRDefault="00B35F2D" w:rsidP="00B35F2D">
      <w:pPr>
        <w:spacing w:line="232" w:lineRule="auto"/>
        <w:ind w:left="1560" w:right="-7" w:hanging="709"/>
        <w:jc w:val="both"/>
        <w:rPr>
          <w:rFonts w:ascii="Times New Roman" w:hAnsi="Times New Roman" w:cs="Times New Roman"/>
        </w:rPr>
      </w:pPr>
    </w:p>
    <w:p w:rsidR="00B35F2D" w:rsidRDefault="00B35F2D" w:rsidP="00B35F2D">
      <w:pPr>
        <w:spacing w:line="232" w:lineRule="auto"/>
        <w:ind w:left="1560" w:right="-7" w:hanging="709"/>
        <w:jc w:val="both"/>
        <w:rPr>
          <w:rFonts w:ascii="Times New Roman" w:hAnsi="Times New Roman" w:cs="Times New Roman"/>
        </w:rPr>
      </w:pPr>
      <w:r>
        <w:rPr>
          <w:rFonts w:ascii="Times New Roman" w:hAnsi="Times New Roman" w:cs="Times New Roman"/>
        </w:rPr>
        <w:t>KRMT Tejoyuwono Notohadinegoro, 2006, Pembakaran dan Kebakaran Lahan, Repro, Ilmu Tanah Universitas Gadjah Mada.</w:t>
      </w:r>
    </w:p>
    <w:p w:rsidR="00B35F2D" w:rsidRDefault="00B35F2D" w:rsidP="00B35F2D">
      <w:pPr>
        <w:spacing w:line="232" w:lineRule="auto"/>
        <w:ind w:left="1560" w:right="-7" w:hanging="709"/>
        <w:jc w:val="both"/>
        <w:rPr>
          <w:rFonts w:ascii="Times New Roman" w:hAnsi="Times New Roman" w:cs="Times New Roman"/>
        </w:rPr>
      </w:pPr>
    </w:p>
    <w:p w:rsidR="00B35F2D" w:rsidRDefault="00B35F2D" w:rsidP="00B35F2D">
      <w:pPr>
        <w:spacing w:line="232" w:lineRule="auto"/>
        <w:ind w:left="1560" w:right="-7" w:hanging="709"/>
        <w:jc w:val="both"/>
        <w:rPr>
          <w:rFonts w:ascii="Times New Roman" w:hAnsi="Times New Roman" w:cs="Times New Roman"/>
        </w:rPr>
      </w:pPr>
      <w:r>
        <w:rPr>
          <w:rFonts w:ascii="Times New Roman" w:hAnsi="Times New Roman" w:cs="Times New Roman"/>
        </w:rPr>
        <w:t>Richard P. Hiskes, 2017, “</w:t>
      </w:r>
      <w:r>
        <w:rPr>
          <w:rFonts w:ascii="Times New Roman" w:eastAsia="Times New Roman" w:hAnsi="Times New Roman" w:cs="Times New Roman"/>
          <w:bCs/>
          <w:kern w:val="36"/>
        </w:rPr>
        <w:t xml:space="preserve">With Apologies to the Future: Environmental Human Rights and the Politics of Communal Responsibility”, </w:t>
      </w:r>
      <w:r>
        <w:rPr>
          <w:rFonts w:ascii="Times New Roman" w:hAnsi="Times New Roman" w:cs="Times New Roman"/>
        </w:rPr>
        <w:t>the International Journal of Human Rights, Vol. 21, Issue 9</w:t>
      </w:r>
      <w:r>
        <w:rPr>
          <w:rStyle w:val="specialtitle"/>
          <w:rFonts w:ascii="Times New Roman" w:hAnsi="Times New Roman" w:cs="Times New Roman"/>
        </w:rPr>
        <w:t>: Special Issue: Transformative Reparations for Sexual Violence Post-conflict: Prospects and Problems</w:t>
      </w:r>
      <w:r>
        <w:rPr>
          <w:rFonts w:ascii="Times New Roman" w:hAnsi="Times New Roman" w:cs="Times New Roman"/>
        </w:rPr>
        <w:t xml:space="preserve">. </w:t>
      </w:r>
    </w:p>
    <w:p w:rsidR="00B35F2D" w:rsidRDefault="00B35F2D" w:rsidP="00B35F2D">
      <w:pPr>
        <w:spacing w:line="232" w:lineRule="auto"/>
        <w:ind w:left="1560" w:right="-7" w:hanging="709"/>
        <w:jc w:val="both"/>
        <w:rPr>
          <w:rFonts w:ascii="Times New Roman" w:hAnsi="Times New Roman" w:cs="Times New Roman"/>
        </w:rPr>
      </w:pPr>
    </w:p>
    <w:p w:rsidR="00B35F2D" w:rsidRDefault="00B35F2D" w:rsidP="00B35F2D">
      <w:pPr>
        <w:spacing w:line="232" w:lineRule="auto"/>
        <w:ind w:left="1560" w:right="-7" w:hanging="709"/>
        <w:jc w:val="both"/>
        <w:rPr>
          <w:rFonts w:ascii="Times New Roman" w:hAnsi="Times New Roman" w:cs="Times New Roman"/>
        </w:rPr>
      </w:pPr>
      <w:r>
        <w:rPr>
          <w:rFonts w:ascii="Times New Roman" w:hAnsi="Times New Roman" w:cs="Times New Roman"/>
        </w:rPr>
        <w:t xml:space="preserve">Richard Herz, </w:t>
      </w:r>
      <w:r>
        <w:rPr>
          <w:rFonts w:ascii="Times New Roman" w:eastAsia="Times New Roman" w:hAnsi="Times New Roman" w:cs="Times New Roman"/>
        </w:rPr>
        <w:t>1993,</w:t>
      </w:r>
      <w:r>
        <w:rPr>
          <w:rFonts w:ascii="Times New Roman" w:hAnsi="Times New Roman" w:cs="Times New Roman"/>
        </w:rPr>
        <w:t xml:space="preserve"> “Legal Protection for Indigenous Cultures: Sacred Sites and Communal Rights “</w:t>
      </w:r>
      <w:r>
        <w:rPr>
          <w:rFonts w:ascii="Times New Roman" w:eastAsia="Times New Roman" w:hAnsi="Times New Roman" w:cs="Times New Roman"/>
          <w:i/>
          <w:iCs/>
        </w:rPr>
        <w:t>Virginia Law Review,</w:t>
      </w:r>
      <w:r>
        <w:rPr>
          <w:rFonts w:ascii="Times New Roman" w:eastAsia="Times New Roman" w:hAnsi="Times New Roman" w:cs="Times New Roman"/>
        </w:rPr>
        <w:t xml:space="preserve"> Vol. 79, No. 3, April</w:t>
      </w:r>
      <w:r>
        <w:rPr>
          <w:rFonts w:ascii="Times New Roman" w:hAnsi="Times New Roman" w:cs="Times New Roman"/>
        </w:rPr>
        <w:t>.</w:t>
      </w:r>
    </w:p>
    <w:p w:rsidR="00B35F2D" w:rsidRDefault="00B35F2D" w:rsidP="00B35F2D">
      <w:pPr>
        <w:spacing w:line="232" w:lineRule="auto"/>
        <w:ind w:left="1560" w:right="-7" w:hanging="709"/>
        <w:jc w:val="both"/>
        <w:rPr>
          <w:rFonts w:ascii="Times New Roman" w:hAnsi="Times New Roman" w:cs="Times New Roman"/>
        </w:rPr>
      </w:pPr>
    </w:p>
    <w:p w:rsidR="00B35F2D" w:rsidRDefault="00B35F2D" w:rsidP="00B35F2D">
      <w:pPr>
        <w:spacing w:line="232" w:lineRule="auto"/>
        <w:ind w:left="1560" w:right="-7" w:hanging="709"/>
        <w:jc w:val="both"/>
        <w:rPr>
          <w:rFonts w:ascii="Times New Roman" w:hAnsi="Times New Roman" w:cs="Times New Roman"/>
        </w:rPr>
      </w:pPr>
      <w:r>
        <w:rPr>
          <w:rFonts w:ascii="Times New Roman" w:hAnsi="Times New Roman" w:cs="Times New Roman"/>
        </w:rPr>
        <w:t xml:space="preserve">Romero &amp; Saavedra, 2019, “Communal Property Rights and Deforestation” </w:t>
      </w:r>
      <w:r w:rsidRPr="00B35F2D">
        <w:rPr>
          <w:rFonts w:ascii="Times New Roman" w:hAnsi="Times New Roman" w:cs="Times New Roman"/>
          <w:i/>
        </w:rPr>
        <w:t>Documentos de Trabajo</w:t>
      </w:r>
      <w:r>
        <w:rPr>
          <w:rFonts w:ascii="Times New Roman" w:hAnsi="Times New Roman" w:cs="Times New Roman"/>
          <w:i/>
        </w:rPr>
        <w:t xml:space="preserve"> No. 017508</w:t>
      </w:r>
      <w:r>
        <w:rPr>
          <w:rFonts w:ascii="Times New Roman" w:hAnsi="Times New Roman" w:cs="Times New Roman"/>
        </w:rPr>
        <w:t>, Universidad del Rosario</w:t>
      </w:r>
    </w:p>
    <w:p w:rsidR="00B35F2D" w:rsidRDefault="00B35F2D" w:rsidP="00B35F2D">
      <w:pPr>
        <w:spacing w:line="232" w:lineRule="auto"/>
        <w:ind w:left="851" w:right="-7"/>
        <w:jc w:val="both"/>
        <w:rPr>
          <w:rFonts w:ascii="Times New Roman" w:hAnsi="Times New Roman" w:cs="Times New Roman"/>
        </w:rPr>
      </w:pPr>
      <w:bookmarkStart w:id="1" w:name="_GoBack"/>
      <w:bookmarkEnd w:id="1"/>
    </w:p>
    <w:p w:rsidR="00B35F2D" w:rsidRDefault="00B35F2D" w:rsidP="00B35F2D">
      <w:pPr>
        <w:pStyle w:val="ListParagraph"/>
        <w:jc w:val="both"/>
        <w:rPr>
          <w:rFonts w:ascii="Times New Roman" w:hAnsi="Times New Roman" w:cs="Times New Roman"/>
          <w:b/>
        </w:rPr>
      </w:pPr>
      <w:r>
        <w:rPr>
          <w:rFonts w:ascii="Times New Roman" w:hAnsi="Times New Roman" w:cs="Times New Roman"/>
          <w:b/>
        </w:rPr>
        <w:t>Website</w:t>
      </w:r>
    </w:p>
    <w:p w:rsidR="00B35F2D" w:rsidRDefault="00B35F2D" w:rsidP="00B35F2D">
      <w:pPr>
        <w:pStyle w:val="ListParagraph"/>
        <w:jc w:val="both"/>
        <w:rPr>
          <w:rFonts w:ascii="Times New Roman" w:hAnsi="Times New Roman" w:cs="Times New Roman"/>
          <w:b/>
        </w:rPr>
      </w:pPr>
    </w:p>
    <w:p w:rsidR="00B35F2D" w:rsidRDefault="00B35F2D" w:rsidP="00B35F2D">
      <w:pPr>
        <w:pStyle w:val="ListParagraph"/>
        <w:ind w:left="1560" w:right="-7" w:hanging="840"/>
        <w:jc w:val="both"/>
        <w:rPr>
          <w:rFonts w:ascii="Times New Roman" w:hAnsi="Times New Roman" w:cs="Times New Roman"/>
        </w:rPr>
      </w:pPr>
      <w:r>
        <w:rPr>
          <w:rFonts w:ascii="Times New Roman" w:hAnsi="Times New Roman" w:cs="Times New Roman"/>
        </w:rPr>
        <w:t>Pelaku pembakaran hutan di Kalsel terancam 12 Tahun Penjara.</w:t>
      </w:r>
    </w:p>
    <w:p w:rsidR="00B35F2D" w:rsidRDefault="00ED7CFF" w:rsidP="00B35F2D">
      <w:pPr>
        <w:pStyle w:val="ListParagraph"/>
        <w:ind w:left="1560" w:hanging="840"/>
        <w:jc w:val="both"/>
        <w:rPr>
          <w:rFonts w:ascii="Times New Roman" w:hAnsi="Times New Roman" w:cs="Times New Roman"/>
        </w:rPr>
      </w:pPr>
      <w:hyperlink r:id="rId11" w:history="1">
        <w:r w:rsidR="00B35F2D">
          <w:rPr>
            <w:rStyle w:val="Hyperlink"/>
            <w:rFonts w:ascii="Times New Roman" w:hAnsi="Times New Roman" w:cs="Times New Roman"/>
          </w:rPr>
          <w:t>https://www.liputan6.com/news/read/4068244/pelaku-pembakaran-hutan-di-kalsel-terancam-12-tahun-penjara</w:t>
        </w:r>
      </w:hyperlink>
    </w:p>
    <w:p w:rsidR="00B35F2D" w:rsidRDefault="00B35F2D" w:rsidP="00B35F2D">
      <w:pPr>
        <w:pStyle w:val="ListParagraph"/>
        <w:ind w:left="1560" w:hanging="840"/>
        <w:jc w:val="both"/>
        <w:rPr>
          <w:rFonts w:ascii="Times New Roman" w:hAnsi="Times New Roman" w:cs="Times New Roman"/>
        </w:rPr>
      </w:pPr>
    </w:p>
    <w:p w:rsidR="00B35F2D" w:rsidRDefault="00ED7CFF" w:rsidP="00B35F2D">
      <w:pPr>
        <w:pStyle w:val="ListParagraph"/>
        <w:ind w:left="1560" w:right="276" w:hanging="840"/>
        <w:jc w:val="both"/>
        <w:rPr>
          <w:rFonts w:ascii="Times New Roman" w:hAnsi="Times New Roman" w:cs="Times New Roman"/>
        </w:rPr>
      </w:pPr>
      <w:hyperlink r:id="rId12" w:history="1">
        <w:r w:rsidR="00B35F2D">
          <w:rPr>
            <w:rStyle w:val="Hyperlink"/>
            <w:rFonts w:ascii="Times New Roman" w:hAnsi="Times New Roman" w:cs="Times New Roman"/>
          </w:rPr>
          <w:t>https://banjarmasin.tribunnews.com/2019/03/18/raperda-yang-memperbolehkan-masyarakat-membakar-lahan-perkebunan-ladang-didukung-pemprov-kalsel</w:t>
        </w:r>
      </w:hyperlink>
      <w:r w:rsidR="00B35F2D">
        <w:rPr>
          <w:rFonts w:ascii="Times New Roman" w:hAnsi="Times New Roman" w:cs="Times New Roman"/>
        </w:rPr>
        <w:t>.</w:t>
      </w:r>
    </w:p>
    <w:p w:rsidR="00B35F2D" w:rsidRDefault="00B35F2D" w:rsidP="00B35F2D">
      <w:pPr>
        <w:pStyle w:val="ListParagraph"/>
        <w:ind w:left="1560" w:hanging="840"/>
        <w:jc w:val="both"/>
        <w:rPr>
          <w:rFonts w:ascii="Times New Roman" w:hAnsi="Times New Roman" w:cs="Times New Roman"/>
          <w:b/>
        </w:rPr>
      </w:pPr>
    </w:p>
    <w:p w:rsidR="00B35F2D" w:rsidRDefault="00B35F2D" w:rsidP="00B35F2D">
      <w:pPr>
        <w:spacing w:line="232" w:lineRule="auto"/>
        <w:ind w:left="1560" w:right="-7" w:hanging="840"/>
        <w:jc w:val="both"/>
        <w:rPr>
          <w:rFonts w:ascii="Times New Roman" w:hAnsi="Times New Roman" w:cs="Times New Roman"/>
        </w:rPr>
      </w:pPr>
      <w:r>
        <w:rPr>
          <w:rFonts w:ascii="Times New Roman" w:hAnsi="Times New Roman" w:cs="Times New Roman"/>
        </w:rPr>
        <w:t>https://www.cnbcindonesia.com/news/20190807144412-4-90468/jokowi-ancam-pecat-jenderal-ini-fakta-kebakaran-hutan-ri/2</w:t>
      </w:r>
    </w:p>
    <w:p w:rsidR="00B35F2D" w:rsidRDefault="00B35F2D" w:rsidP="00B35F2D">
      <w:pPr>
        <w:spacing w:line="200" w:lineRule="exact"/>
        <w:ind w:left="1560" w:hanging="840"/>
        <w:jc w:val="both"/>
        <w:rPr>
          <w:rFonts w:ascii="Times New Roman" w:hAnsi="Times New Roman" w:cs="Times New Roman"/>
        </w:rPr>
      </w:pPr>
    </w:p>
    <w:p w:rsidR="000F3045" w:rsidRPr="00B35F2D" w:rsidRDefault="00B35F2D" w:rsidP="00B35F2D">
      <w:pPr>
        <w:ind w:left="1560" w:right="-7" w:hanging="840"/>
        <w:jc w:val="both"/>
        <w:rPr>
          <w:rFonts w:ascii="Times New Roman" w:hAnsi="Times New Roman" w:cs="Times New Roman"/>
        </w:rPr>
      </w:pPr>
      <w:r>
        <w:rPr>
          <w:rFonts w:ascii="Times New Roman" w:hAnsi="Times New Roman" w:cs="Times New Roman"/>
        </w:rPr>
        <w:t xml:space="preserve">Worldbank, </w:t>
      </w:r>
      <w:r>
        <w:rPr>
          <w:rFonts w:ascii="Times New Roman" w:hAnsi="Times New Roman" w:cs="Times New Roman"/>
          <w:i/>
        </w:rPr>
        <w:t>Krisis Kebakaran dan Asap di Indonesia</w:t>
      </w:r>
      <w:r>
        <w:rPr>
          <w:rFonts w:ascii="Times New Roman" w:hAnsi="Times New Roman" w:cs="Times New Roman"/>
        </w:rPr>
        <w:t xml:space="preserve">, diakses melalui website </w:t>
      </w:r>
      <w:hyperlink r:id="rId13" w:history="1">
        <w:r>
          <w:rPr>
            <w:rStyle w:val="Hyperlink"/>
            <w:rFonts w:ascii="Times New Roman" w:hAnsi="Times New Roman" w:cs="Times New Roman"/>
          </w:rPr>
          <w:t>http://www.worldbank.org/</w:t>
        </w:r>
      </w:hyperlink>
    </w:p>
    <w:sectPr w:rsidR="000F3045" w:rsidRPr="00B35F2D">
      <w:footerReference w:type="even" r:id="rId14"/>
      <w:footerReference w:type="default" r:id="rId15"/>
      <w:pgSz w:w="11900" w:h="16840"/>
      <w:pgMar w:top="2268" w:right="1701" w:bottom="1701" w:left="2268" w:header="1304"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CFF" w:rsidRDefault="00ED7CFF">
      <w:r>
        <w:separator/>
      </w:r>
    </w:p>
  </w:endnote>
  <w:endnote w:type="continuationSeparator" w:id="0">
    <w:p w:rsidR="00ED7CFF" w:rsidRDefault="00ED7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045" w:rsidRDefault="00280764">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0F3045" w:rsidRDefault="000F3045">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045" w:rsidRDefault="00280764">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451592">
      <w:rPr>
        <w:noProof/>
        <w:color w:val="000000"/>
      </w:rPr>
      <w:t>9</w:t>
    </w:r>
    <w:r>
      <w:rPr>
        <w:color w:val="000000"/>
      </w:rPr>
      <w:fldChar w:fldCharType="end"/>
    </w:r>
  </w:p>
  <w:p w:rsidR="000F3045" w:rsidRDefault="000F3045">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CFF" w:rsidRDefault="00ED7CFF">
      <w:r>
        <w:separator/>
      </w:r>
    </w:p>
  </w:footnote>
  <w:footnote w:type="continuationSeparator" w:id="0">
    <w:p w:rsidR="00ED7CFF" w:rsidRDefault="00ED7C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06022"/>
    <w:multiLevelType w:val="multilevel"/>
    <w:tmpl w:val="62388F5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2D73764"/>
    <w:multiLevelType w:val="multilevel"/>
    <w:tmpl w:val="5A4222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
  <w:docVars>
    <w:docVar w:name="__Grammarly_42____i" w:val="H4sIAAAAAAAEAKtWckksSQxILCpxzi/NK1GyMqwFAAEhoTITAAAA"/>
    <w:docVar w:name="__Grammarly_42___1" w:val="H4sIAAAAAAAEAKtWcslP9kxRslIyNDYyNDWzMDCysDQ1N7OwMDNV0lEKTi0uzszPAykwrAUASOyDmCwAAAA="/>
  </w:docVars>
  <w:rsids>
    <w:rsidRoot w:val="000F3045"/>
    <w:rsid w:val="000F3045"/>
    <w:rsid w:val="00280764"/>
    <w:rsid w:val="00451592"/>
    <w:rsid w:val="00754D1F"/>
    <w:rsid w:val="007C618C"/>
    <w:rsid w:val="00B35F2D"/>
    <w:rsid w:val="00CE00A9"/>
    <w:rsid w:val="00D25503"/>
    <w:rsid w:val="00ED7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200"/>
      <w:outlineLvl w:val="1"/>
    </w:pPr>
    <w:rPr>
      <w:rFonts w:ascii="Calibri" w:eastAsia="Calibri" w:hAnsi="Calibri" w:cs="Calibri"/>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35F2D"/>
    <w:rPr>
      <w:rFonts w:ascii="Tahoma" w:hAnsi="Tahoma" w:cs="Tahoma"/>
      <w:sz w:val="16"/>
      <w:szCs w:val="16"/>
    </w:rPr>
  </w:style>
  <w:style w:type="character" w:customStyle="1" w:styleId="BalloonTextChar">
    <w:name w:val="Balloon Text Char"/>
    <w:basedOn w:val="DefaultParagraphFont"/>
    <w:link w:val="BalloonText"/>
    <w:uiPriority w:val="99"/>
    <w:semiHidden/>
    <w:rsid w:val="00B35F2D"/>
    <w:rPr>
      <w:rFonts w:ascii="Tahoma" w:hAnsi="Tahoma" w:cs="Tahoma"/>
      <w:sz w:val="16"/>
      <w:szCs w:val="16"/>
    </w:rPr>
  </w:style>
  <w:style w:type="character" w:styleId="Hyperlink">
    <w:name w:val="Hyperlink"/>
    <w:basedOn w:val="DefaultParagraphFont"/>
    <w:uiPriority w:val="99"/>
    <w:semiHidden/>
    <w:unhideWhenUsed/>
    <w:rsid w:val="00B35F2D"/>
    <w:rPr>
      <w:color w:val="0000FF" w:themeColor="hyperlink"/>
      <w:u w:val="single"/>
    </w:rPr>
  </w:style>
  <w:style w:type="paragraph" w:styleId="FootnoteText">
    <w:name w:val="footnote text"/>
    <w:basedOn w:val="Normal"/>
    <w:link w:val="FootnoteTextChar"/>
    <w:semiHidden/>
    <w:unhideWhenUsed/>
    <w:qFormat/>
    <w:rsid w:val="00B35F2D"/>
    <w:rPr>
      <w:rFonts w:ascii="Times New Roman" w:eastAsiaTheme="minorEastAsia" w:hAnsi="Times New Roman" w:cs="Times New Roman"/>
      <w:sz w:val="20"/>
      <w:szCs w:val="20"/>
      <w:lang w:val="en-US"/>
    </w:rPr>
  </w:style>
  <w:style w:type="character" w:customStyle="1" w:styleId="FootnoteTextChar">
    <w:name w:val="Footnote Text Char"/>
    <w:basedOn w:val="DefaultParagraphFont"/>
    <w:link w:val="FootnoteText"/>
    <w:semiHidden/>
    <w:qFormat/>
    <w:rsid w:val="00B35F2D"/>
    <w:rPr>
      <w:rFonts w:ascii="Times New Roman" w:eastAsiaTheme="minorEastAsia" w:hAnsi="Times New Roman" w:cs="Times New Roman"/>
      <w:sz w:val="20"/>
      <w:szCs w:val="20"/>
      <w:lang w:val="en-US"/>
    </w:rPr>
  </w:style>
  <w:style w:type="paragraph" w:styleId="ListParagraph">
    <w:name w:val="List Paragraph"/>
    <w:basedOn w:val="Normal"/>
    <w:uiPriority w:val="34"/>
    <w:qFormat/>
    <w:rsid w:val="00B35F2D"/>
    <w:pPr>
      <w:ind w:left="720"/>
      <w:contextualSpacing/>
    </w:pPr>
    <w:rPr>
      <w:rFonts w:asciiTheme="minorHAnsi" w:eastAsiaTheme="minorEastAsia" w:hAnsiTheme="minorHAnsi" w:cstheme="minorBidi"/>
      <w:lang w:val="en-US"/>
    </w:rPr>
  </w:style>
  <w:style w:type="character" w:customStyle="1" w:styleId="specialtitle">
    <w:name w:val="specialtitle"/>
    <w:basedOn w:val="DefaultParagraphFont"/>
    <w:rsid w:val="00B35F2D"/>
  </w:style>
  <w:style w:type="character" w:customStyle="1" w:styleId="title-text">
    <w:name w:val="title-text"/>
    <w:basedOn w:val="DefaultParagraphFont"/>
    <w:rsid w:val="00B35F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200"/>
      <w:outlineLvl w:val="1"/>
    </w:pPr>
    <w:rPr>
      <w:rFonts w:ascii="Calibri" w:eastAsia="Calibri" w:hAnsi="Calibri" w:cs="Calibri"/>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35F2D"/>
    <w:rPr>
      <w:rFonts w:ascii="Tahoma" w:hAnsi="Tahoma" w:cs="Tahoma"/>
      <w:sz w:val="16"/>
      <w:szCs w:val="16"/>
    </w:rPr>
  </w:style>
  <w:style w:type="character" w:customStyle="1" w:styleId="BalloonTextChar">
    <w:name w:val="Balloon Text Char"/>
    <w:basedOn w:val="DefaultParagraphFont"/>
    <w:link w:val="BalloonText"/>
    <w:uiPriority w:val="99"/>
    <w:semiHidden/>
    <w:rsid w:val="00B35F2D"/>
    <w:rPr>
      <w:rFonts w:ascii="Tahoma" w:hAnsi="Tahoma" w:cs="Tahoma"/>
      <w:sz w:val="16"/>
      <w:szCs w:val="16"/>
    </w:rPr>
  </w:style>
  <w:style w:type="character" w:styleId="Hyperlink">
    <w:name w:val="Hyperlink"/>
    <w:basedOn w:val="DefaultParagraphFont"/>
    <w:uiPriority w:val="99"/>
    <w:semiHidden/>
    <w:unhideWhenUsed/>
    <w:rsid w:val="00B35F2D"/>
    <w:rPr>
      <w:color w:val="0000FF" w:themeColor="hyperlink"/>
      <w:u w:val="single"/>
    </w:rPr>
  </w:style>
  <w:style w:type="paragraph" w:styleId="FootnoteText">
    <w:name w:val="footnote text"/>
    <w:basedOn w:val="Normal"/>
    <w:link w:val="FootnoteTextChar"/>
    <w:semiHidden/>
    <w:unhideWhenUsed/>
    <w:qFormat/>
    <w:rsid w:val="00B35F2D"/>
    <w:rPr>
      <w:rFonts w:ascii="Times New Roman" w:eastAsiaTheme="minorEastAsia" w:hAnsi="Times New Roman" w:cs="Times New Roman"/>
      <w:sz w:val="20"/>
      <w:szCs w:val="20"/>
      <w:lang w:val="en-US"/>
    </w:rPr>
  </w:style>
  <w:style w:type="character" w:customStyle="1" w:styleId="FootnoteTextChar">
    <w:name w:val="Footnote Text Char"/>
    <w:basedOn w:val="DefaultParagraphFont"/>
    <w:link w:val="FootnoteText"/>
    <w:semiHidden/>
    <w:qFormat/>
    <w:rsid w:val="00B35F2D"/>
    <w:rPr>
      <w:rFonts w:ascii="Times New Roman" w:eastAsiaTheme="minorEastAsia" w:hAnsi="Times New Roman" w:cs="Times New Roman"/>
      <w:sz w:val="20"/>
      <w:szCs w:val="20"/>
      <w:lang w:val="en-US"/>
    </w:rPr>
  </w:style>
  <w:style w:type="paragraph" w:styleId="ListParagraph">
    <w:name w:val="List Paragraph"/>
    <w:basedOn w:val="Normal"/>
    <w:uiPriority w:val="34"/>
    <w:qFormat/>
    <w:rsid w:val="00B35F2D"/>
    <w:pPr>
      <w:ind w:left="720"/>
      <w:contextualSpacing/>
    </w:pPr>
    <w:rPr>
      <w:rFonts w:asciiTheme="minorHAnsi" w:eastAsiaTheme="minorEastAsia" w:hAnsiTheme="minorHAnsi" w:cstheme="minorBidi"/>
      <w:lang w:val="en-US"/>
    </w:rPr>
  </w:style>
  <w:style w:type="character" w:customStyle="1" w:styleId="specialtitle">
    <w:name w:val="specialtitle"/>
    <w:basedOn w:val="DefaultParagraphFont"/>
    <w:rsid w:val="00B35F2D"/>
  </w:style>
  <w:style w:type="character" w:customStyle="1" w:styleId="title-text">
    <w:name w:val="title-text"/>
    <w:basedOn w:val="DefaultParagraphFont"/>
    <w:rsid w:val="00B35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645417">
      <w:bodyDiv w:val="1"/>
      <w:marLeft w:val="0"/>
      <w:marRight w:val="0"/>
      <w:marTop w:val="0"/>
      <w:marBottom w:val="0"/>
      <w:divBdr>
        <w:top w:val="none" w:sz="0" w:space="0" w:color="auto"/>
        <w:left w:val="none" w:sz="0" w:space="0" w:color="auto"/>
        <w:bottom w:val="none" w:sz="0" w:space="0" w:color="auto"/>
        <w:right w:val="none" w:sz="0" w:space="0" w:color="auto"/>
      </w:divBdr>
    </w:div>
    <w:div w:id="1147089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yatinurhayati@uniska-bjm.ac.id" TargetMode="External"/><Relationship Id="rId13" Type="http://schemas.openxmlformats.org/officeDocument/2006/relationships/hyperlink" Target="http://www.worldbank.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banjarmasin.tribunnews.com/2019/03/18/raperda-yang-memperbolehkan-masyarakat-membakar-lahan-perkebunan-ladang-didukung-pemprov-kalse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iputan6.com/news/read/4068244/pelaku-pembakaran-hutan-di-kalsel-terancam-12-tahun-penjar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2812</Words>
  <Characters>16029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2019-10-18T03:57:00Z</dcterms:created>
  <dcterms:modified xsi:type="dcterms:W3CDTF">2019-10-18T03:57:00Z</dcterms:modified>
</cp:coreProperties>
</file>